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480428">
        <w:rPr>
          <w:b/>
          <w:sz w:val="20"/>
          <w:szCs w:val="20"/>
        </w:rPr>
        <w:t>47</w:t>
      </w:r>
      <w:bookmarkStart w:id="0" w:name="_GoBack"/>
      <w:bookmarkEnd w:id="0"/>
      <w:r w:rsidR="00A00F4B" w:rsidRPr="00FA20B8">
        <w:rPr>
          <w:b/>
          <w:sz w:val="20"/>
          <w:szCs w:val="20"/>
        </w:rPr>
        <w:t>-</w:t>
      </w:r>
      <w:r w:rsidR="001B57E0" w:rsidRPr="00FA20B8">
        <w:rPr>
          <w:b/>
          <w:sz w:val="20"/>
          <w:szCs w:val="20"/>
        </w:rPr>
        <w:t>Лот1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  <w:t xml:space="preserve">  «___»_______________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«Ассет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136A52">
        <w:rPr>
          <w:sz w:val="20"/>
          <w:szCs w:val="20"/>
        </w:rPr>
        <w:t>47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Калемджиевой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36A52">
        <w:rPr>
          <w:sz w:val="20"/>
          <w:szCs w:val="20"/>
        </w:rPr>
        <w:t xml:space="preserve">ООО «Инвест Вьюга» 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1. Автозаправочная станция со складом нефтепродуктов, назначение нежилое, площадь застройки 4703,8 кв.м., ад</w:t>
      </w:r>
      <w:r>
        <w:rPr>
          <w:sz w:val="20"/>
          <w:szCs w:val="20"/>
        </w:rPr>
        <w:t xml:space="preserve">рес (местонахождение) объекта: </w:t>
      </w:r>
      <w:r w:rsidRPr="00136A52">
        <w:rPr>
          <w:sz w:val="20"/>
          <w:szCs w:val="20"/>
        </w:rPr>
        <w:t xml:space="preserve">Красноярский край, г. Красноярск, ул. Пограничников, зд. 28, соор. 18, кадастровый (условный) № 24:50:0400411:92. </w:t>
      </w: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2. Воздушная кабельная ЛЭП высокого напряжения, назначение: нежилое, протяженность 2458 м, кадастровый (условный) № 24:50:0000000:3602, адрес (местонахождение) объекта: Красноярский край, г. Красноярск, от ТП 113 по ул. Кразовская до ТП 1146 ООО "Прима-3" по ул.</w:t>
      </w:r>
      <w:r>
        <w:rPr>
          <w:sz w:val="20"/>
          <w:szCs w:val="20"/>
        </w:rPr>
        <w:t xml:space="preserve"> </w:t>
      </w:r>
      <w:r w:rsidRPr="00136A52">
        <w:rPr>
          <w:sz w:val="20"/>
          <w:szCs w:val="20"/>
        </w:rPr>
        <w:t xml:space="preserve">Пограничников, 28. </w:t>
      </w: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Право аренды на земельные участки, функционально обеспечивающие вышеуказанные объекты недвижимости, в лот не включается.</w:t>
      </w:r>
    </w:p>
    <w:p w:rsidR="00136A52" w:rsidRPr="00136A52" w:rsidRDefault="00136A52" w:rsidP="00136A52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136A52">
        <w:rPr>
          <w:rStyle w:val="rvts48223"/>
          <w:rFonts w:ascii="Times New Roman" w:hAnsi="Times New Roman" w:cs="Times New Roman"/>
          <w:b w:val="0"/>
          <w:color w:val="auto"/>
        </w:rPr>
        <w:t>Имущество реализуется единым лотом.</w:t>
      </w:r>
    </w:p>
    <w:p w:rsidR="00480428" w:rsidRPr="00480428" w:rsidRDefault="00480428" w:rsidP="00480428">
      <w:pPr>
        <w:autoSpaceDE w:val="0"/>
        <w:autoSpaceDN w:val="0"/>
        <w:adjustRightInd w:val="0"/>
        <w:rPr>
          <w:bCs/>
          <w:sz w:val="20"/>
          <w:szCs w:val="20"/>
        </w:rPr>
      </w:pPr>
      <w:r w:rsidRPr="00480428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480428">
        <w:rPr>
          <w:sz w:val="20"/>
          <w:szCs w:val="20"/>
        </w:rPr>
        <w:t xml:space="preserve">29 930 487 (Двадцать девять миллионов девятьсот тридцать тысяч четыреста восемьдесят семь) </w:t>
      </w:r>
      <w:r w:rsidRPr="00480428">
        <w:rPr>
          <w:bCs/>
          <w:sz w:val="20"/>
          <w:szCs w:val="20"/>
        </w:rPr>
        <w:t>рублей (с учетом НДС).</w:t>
      </w:r>
    </w:p>
    <w:p w:rsidR="00480428" w:rsidRPr="00480428" w:rsidRDefault="00480428" w:rsidP="00480428">
      <w:pPr>
        <w:pStyle w:val="a9"/>
        <w:spacing w:after="0"/>
        <w:rPr>
          <w:b/>
          <w:sz w:val="20"/>
          <w:szCs w:val="20"/>
        </w:rPr>
      </w:pPr>
      <w:r w:rsidRPr="00480428">
        <w:rPr>
          <w:b/>
          <w:sz w:val="20"/>
          <w:szCs w:val="20"/>
        </w:rPr>
        <w:t xml:space="preserve">Шаг повышения цены: </w:t>
      </w:r>
      <w:r w:rsidRPr="00480428">
        <w:rPr>
          <w:sz w:val="20"/>
          <w:szCs w:val="20"/>
        </w:rPr>
        <w:t>100 000 (Сто тысяч) рублей;</w:t>
      </w:r>
    </w:p>
    <w:p w:rsidR="00480428" w:rsidRPr="00480428" w:rsidRDefault="00480428" w:rsidP="00480428">
      <w:pPr>
        <w:pStyle w:val="rvps48222"/>
        <w:spacing w:after="0"/>
        <w:jc w:val="both"/>
        <w:rPr>
          <w:bCs/>
          <w:sz w:val="20"/>
          <w:szCs w:val="20"/>
        </w:rPr>
      </w:pPr>
      <w:r w:rsidRPr="00480428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480428">
        <w:rPr>
          <w:sz w:val="20"/>
          <w:szCs w:val="20"/>
        </w:rPr>
        <w:t>1 496 524 (Один миллион четыреста девяносто шесть тысяч пятьсот двадцать четыре) рубля (НДС не облагается)</w:t>
      </w:r>
      <w:r w:rsidRPr="00480428">
        <w:rPr>
          <w:rStyle w:val="rvts48223"/>
          <w:rFonts w:ascii="Times New Roman" w:hAnsi="Times New Roman" w:cs="Times New Roman"/>
          <w:b w:val="0"/>
          <w:color w:val="auto"/>
        </w:rPr>
        <w:t>.</w:t>
      </w:r>
    </w:p>
    <w:p w:rsidR="00136A52" w:rsidRPr="00136A52" w:rsidRDefault="00136A52" w:rsidP="00136A52">
      <w:pPr>
        <w:widowControl w:val="0"/>
        <w:jc w:val="both"/>
        <w:rPr>
          <w:b/>
          <w:sz w:val="20"/>
          <w:szCs w:val="20"/>
        </w:rPr>
      </w:pPr>
      <w:r w:rsidRPr="00136A52">
        <w:rPr>
          <w:b/>
          <w:sz w:val="20"/>
          <w:szCs w:val="20"/>
        </w:rPr>
        <w:t xml:space="preserve">Существующие ограничения (обременения) права: </w:t>
      </w:r>
      <w:r w:rsidRPr="00136A52">
        <w:rPr>
          <w:sz w:val="20"/>
          <w:szCs w:val="20"/>
        </w:rPr>
        <w:t>Залог в ПАО Сбербанк.</w:t>
      </w:r>
      <w:r w:rsidRPr="00136A52">
        <w:rPr>
          <w:b/>
          <w:sz w:val="20"/>
          <w:szCs w:val="20"/>
        </w:rPr>
        <w:t xml:space="preserve"> </w:t>
      </w:r>
    </w:p>
    <w:p w:rsidR="00136A52" w:rsidRPr="00136A52" w:rsidRDefault="00136A52" w:rsidP="00136A52">
      <w:pPr>
        <w:widowControl w:val="0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480428" w:rsidRPr="00480428">
        <w:rPr>
          <w:sz w:val="20"/>
          <w:szCs w:val="20"/>
        </w:rPr>
        <w:t>1 496 524 (Один миллион четыреста девяносто шесть тысяч пятьсот двадцать четыре</w:t>
      </w:r>
      <w:r w:rsidR="00480428">
        <w:rPr>
          <w:sz w:val="20"/>
          <w:szCs w:val="20"/>
        </w:rPr>
        <w:t>) рубля</w:t>
      </w:r>
      <w:r w:rsidR="00136A52" w:rsidRPr="00185382">
        <w:rPr>
          <w:bCs/>
          <w:color w:val="000000"/>
          <w:sz w:val="20"/>
          <w:szCs w:val="20"/>
        </w:rPr>
        <w:t xml:space="preserve"> </w:t>
      </w:r>
      <w:r w:rsidR="00185382" w:rsidRPr="00185382">
        <w:rPr>
          <w:bCs/>
          <w:color w:val="000000"/>
          <w:sz w:val="20"/>
          <w:szCs w:val="20"/>
        </w:rPr>
        <w:t>(НДС не облагается)</w:t>
      </w:r>
      <w:r w:rsidR="00185382" w:rsidRPr="001B57E0">
        <w:rPr>
          <w:bCs/>
          <w:color w:val="000000"/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на расчетный счет Организатора аукциона в срок не позднее </w:t>
      </w:r>
      <w:r w:rsidR="00136A52">
        <w:rPr>
          <w:rStyle w:val="rvts48220"/>
          <w:rFonts w:ascii="Times New Roman" w:hAnsi="Times New Roman" w:cs="Times New Roman"/>
          <w:b/>
        </w:rPr>
        <w:t>03 июля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Дружинниковская,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>д.15, эт.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0428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8969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6</cp:revision>
  <cp:lastPrinted>2011-11-28T09:50:00Z</cp:lastPrinted>
  <dcterms:created xsi:type="dcterms:W3CDTF">2019-03-07T12:38:00Z</dcterms:created>
  <dcterms:modified xsi:type="dcterms:W3CDTF">2019-06-04T09:45:00Z</dcterms:modified>
</cp:coreProperties>
</file>