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F4FE6" w:rsidRDefault="00AF4FE6" w:rsidP="00AF4F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Гнутовой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Е.П.(ИП) (ИНН 235200162450).</w:t>
      </w:r>
    </w:p>
    <w:p w:rsidR="00AF4FE6" w:rsidRDefault="00AF4FE6" w:rsidP="00AF4FE6">
      <w:pPr>
        <w:pStyle w:val="a7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b/>
          <w:bCs/>
          <w:i/>
          <w:color w:val="000000"/>
        </w:rPr>
        <w:t>Перечень кредитных договоров, права требования по которым уступаются по договору уступки прав (требований):</w:t>
      </w:r>
      <w:r>
        <w:rPr>
          <w:b/>
          <w:bCs/>
          <w:i/>
          <w:iCs/>
          <w:color w:val="00000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8452"/>
      </w:tblGrid>
      <w:tr w:rsidR="00AF4FE6" w:rsidTr="00AF4FE6"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E6" w:rsidRDefault="00AF4FE6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FE6" w:rsidRDefault="00AF4FE6">
            <w:pPr>
              <w:pStyle w:val="a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Наименование договора</w:t>
            </w:r>
          </w:p>
        </w:tc>
      </w:tr>
      <w:tr w:rsidR="00AF4FE6" w:rsidTr="00AF4FE6">
        <w:trPr>
          <w:trHeight w:val="346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Договор об открытии НКЛ № 1221/1803/0000/007/13 от 20.12.2013, заключенный с ИП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Е.П.</w:t>
            </w:r>
          </w:p>
        </w:tc>
      </w:tr>
      <w:tr w:rsidR="00AF4FE6" w:rsidTr="00AF4FE6">
        <w:trPr>
          <w:trHeight w:val="578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залога № 12/1803/0000/007/13З01 от 25.12.2013, заключенный с </w:t>
            </w:r>
            <w:proofErr w:type="spellStart"/>
            <w:r>
              <w:rPr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Екатериной </w:t>
            </w:r>
            <w:proofErr w:type="spellStart"/>
            <w:r>
              <w:rPr>
                <w:color w:val="000000"/>
                <w:sz w:val="23"/>
                <w:szCs w:val="23"/>
              </w:rPr>
              <w:t>Парфирьевной</w:t>
            </w:r>
            <w:proofErr w:type="spellEnd"/>
          </w:p>
        </w:tc>
      </w:tr>
      <w:tr w:rsidR="00AF4FE6" w:rsidTr="00AF4FE6">
        <w:trPr>
          <w:trHeight w:val="28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поручительства 12/1803/0000/007/13П01 от 20.12.2013, заключенный с </w:t>
            </w:r>
            <w:proofErr w:type="spellStart"/>
            <w:r>
              <w:rPr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Екатериной </w:t>
            </w:r>
            <w:proofErr w:type="spellStart"/>
            <w:r>
              <w:rPr>
                <w:color w:val="000000"/>
                <w:sz w:val="23"/>
                <w:szCs w:val="23"/>
              </w:rPr>
              <w:t>Парфирьевной</w:t>
            </w:r>
            <w:proofErr w:type="spellEnd"/>
          </w:p>
        </w:tc>
      </w:tr>
      <w:tr w:rsidR="00AF4FE6" w:rsidTr="00AF4FE6">
        <w:trPr>
          <w:trHeight w:val="27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поручительства 12/1803/0000/007/13П02 от 20.12.2013, заключенный с </w:t>
            </w:r>
            <w:proofErr w:type="spellStart"/>
            <w:r>
              <w:rPr>
                <w:color w:val="000000"/>
                <w:sz w:val="23"/>
                <w:szCs w:val="23"/>
              </w:rPr>
              <w:t>Богитовым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Юрием Леонидовичем</w:t>
            </w:r>
          </w:p>
        </w:tc>
      </w:tr>
      <w:tr w:rsidR="00AF4FE6" w:rsidTr="00AF4FE6">
        <w:trPr>
          <w:trHeight w:val="27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Договор об открытии НКЛ № 1221/1803/0000/010/13 от 25.12.2013, заключенный с ИП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Е.П.</w:t>
            </w:r>
          </w:p>
        </w:tc>
      </w:tr>
      <w:tr w:rsidR="00AF4FE6" w:rsidTr="00AF4FE6">
        <w:trPr>
          <w:trHeight w:val="27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залога № 12/1803/0000/007/13З01 от 25.12.2013, заключенный с </w:t>
            </w:r>
            <w:proofErr w:type="spellStart"/>
            <w:r>
              <w:rPr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Екатериной </w:t>
            </w:r>
            <w:proofErr w:type="spellStart"/>
            <w:r>
              <w:rPr>
                <w:color w:val="000000"/>
                <w:sz w:val="23"/>
                <w:szCs w:val="23"/>
              </w:rPr>
              <w:t>Парфирьевной</w:t>
            </w:r>
            <w:proofErr w:type="spellEnd"/>
          </w:p>
        </w:tc>
      </w:tr>
      <w:tr w:rsidR="00AF4FE6" w:rsidTr="00AF4FE6">
        <w:trPr>
          <w:trHeight w:val="38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Договор поручительства № 12/1803/0000/010/13П01 от 25.12.2013, заключенный с </w:t>
            </w:r>
            <w:proofErr w:type="spellStart"/>
            <w:r>
              <w:rPr>
                <w:color w:val="000000"/>
                <w:sz w:val="23"/>
                <w:szCs w:val="23"/>
              </w:rPr>
              <w:t>Гнутовой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Екатериной </w:t>
            </w:r>
            <w:proofErr w:type="spellStart"/>
            <w:r>
              <w:rPr>
                <w:color w:val="000000"/>
                <w:sz w:val="23"/>
                <w:szCs w:val="23"/>
              </w:rPr>
              <w:t>Парфирьевной</w:t>
            </w:r>
            <w:proofErr w:type="spellEnd"/>
          </w:p>
        </w:tc>
      </w:tr>
      <w:tr w:rsidR="00AF4FE6" w:rsidTr="00AF4FE6">
        <w:trPr>
          <w:trHeight w:val="117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b/>
                <w:bCs/>
              </w:rPr>
              <w:t> </w:t>
            </w:r>
          </w:p>
        </w:tc>
        <w:tc>
          <w:tcPr>
            <w:tcW w:w="4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FE6" w:rsidRDefault="00AF4FE6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Договор поручительства № 12/1803/0000/010/13П02 от 25.12.2013, заключенный с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Богитовым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Юрием Леонидовичем</w:t>
            </w:r>
          </w:p>
        </w:tc>
      </w:tr>
    </w:tbl>
    <w:p w:rsidR="00AF4FE6" w:rsidRDefault="00AF4FE6" w:rsidP="00AF4F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FE6" w:rsidRDefault="00AF4FE6" w:rsidP="00AF4F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AF4FE6" w:rsidRDefault="00AF4FE6" w:rsidP="00AF4FE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F4FE6" w:rsidRDefault="00136306" w:rsidP="00AF4F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F4FE6" w:rsidRPr="00FD4E60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AF4FE6" w:rsidRPr="00FD4E60">
        <w:rPr>
          <w:rFonts w:ascii="Times New Roman" w:hAnsi="Times New Roman"/>
          <w:b/>
          <w:sz w:val="24"/>
          <w:szCs w:val="24"/>
        </w:rPr>
        <w:t>Гнутовой</w:t>
      </w:r>
      <w:proofErr w:type="spellEnd"/>
      <w:r w:rsidR="00AF4FE6" w:rsidRPr="00FD4E60">
        <w:rPr>
          <w:rFonts w:ascii="Times New Roman" w:hAnsi="Times New Roman"/>
          <w:b/>
          <w:sz w:val="24"/>
          <w:szCs w:val="24"/>
        </w:rPr>
        <w:t xml:space="preserve"> Е.П., </w:t>
      </w:r>
      <w:proofErr w:type="spellStart"/>
      <w:r w:rsidR="00AF4FE6" w:rsidRPr="00FD4E60">
        <w:rPr>
          <w:rFonts w:ascii="Times New Roman" w:hAnsi="Times New Roman"/>
          <w:b/>
          <w:color w:val="000000"/>
          <w:sz w:val="24"/>
          <w:szCs w:val="24"/>
        </w:rPr>
        <w:t>Богитову</w:t>
      </w:r>
      <w:proofErr w:type="spellEnd"/>
      <w:r w:rsidR="00AF4FE6" w:rsidRPr="00FD4E60">
        <w:rPr>
          <w:rFonts w:ascii="Times New Roman" w:hAnsi="Times New Roman"/>
          <w:b/>
          <w:color w:val="000000"/>
          <w:sz w:val="24"/>
          <w:szCs w:val="24"/>
        </w:rPr>
        <w:t xml:space="preserve"> Ю. Л.</w:t>
      </w:r>
      <w:r w:rsidR="00AF4FE6" w:rsidRPr="00FD4E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AC2-313F-4EDF-B0A8-7E57B2F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26</cp:revision>
  <cp:lastPrinted>2018-01-29T13:52:00Z</cp:lastPrinted>
  <dcterms:created xsi:type="dcterms:W3CDTF">2018-11-21T07:44:00Z</dcterms:created>
  <dcterms:modified xsi:type="dcterms:W3CDTF">2019-07-31T12:36:00Z</dcterms:modified>
</cp:coreProperties>
</file>