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391065">
        <w:rPr>
          <w:b/>
          <w:sz w:val="20"/>
          <w:szCs w:val="20"/>
        </w:rPr>
        <w:t>57</w:t>
      </w:r>
      <w:r w:rsidR="00A00F4B" w:rsidRPr="00FA20B8">
        <w:rPr>
          <w:b/>
          <w:sz w:val="20"/>
          <w:szCs w:val="20"/>
        </w:rPr>
        <w:t>-</w:t>
      </w:r>
      <w:r w:rsidR="00B7037D">
        <w:rPr>
          <w:b/>
          <w:sz w:val="20"/>
          <w:szCs w:val="20"/>
        </w:rPr>
        <w:t>Лот2</w:t>
      </w:r>
      <w:r w:rsidR="00391065">
        <w:rPr>
          <w:b/>
          <w:sz w:val="20"/>
          <w:szCs w:val="20"/>
        </w:rPr>
        <w:t>-З21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391065">
        <w:rPr>
          <w:sz w:val="20"/>
          <w:szCs w:val="20"/>
        </w:rPr>
        <w:t>57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>м Организатор аукциона,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аукциона задаток для участия в открытом аукционе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B7037D" w:rsidRPr="00391065">
        <w:rPr>
          <w:sz w:val="20"/>
          <w:szCs w:val="20"/>
        </w:rPr>
        <w:t>и ООО «</w:t>
      </w:r>
      <w:proofErr w:type="spellStart"/>
      <w:r w:rsidR="00B7037D" w:rsidRPr="00391065">
        <w:rPr>
          <w:sz w:val="20"/>
          <w:szCs w:val="20"/>
        </w:rPr>
        <w:t>Полиант</w:t>
      </w:r>
      <w:proofErr w:type="spellEnd"/>
      <w:r w:rsidR="00B7037D" w:rsidRPr="00391065">
        <w:rPr>
          <w:sz w:val="20"/>
          <w:szCs w:val="20"/>
        </w:rPr>
        <w:t>»</w:t>
      </w:r>
      <w:r w:rsidR="00B7037D">
        <w:t xml:space="preserve"> </w:t>
      </w:r>
      <w:r w:rsidR="00136A52">
        <w:rPr>
          <w:sz w:val="20"/>
          <w:szCs w:val="20"/>
        </w:rPr>
        <w:t xml:space="preserve">и 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Pr="00391065" w:rsidRDefault="00100B36" w:rsidP="00192D79">
      <w:pPr>
        <w:pStyle w:val="rvps48222"/>
        <w:spacing w:after="0"/>
        <w:jc w:val="both"/>
        <w:rPr>
          <w:color w:val="000000" w:themeColor="text1"/>
          <w:sz w:val="20"/>
          <w:szCs w:val="20"/>
        </w:rPr>
      </w:pPr>
    </w:p>
    <w:p w:rsidR="00B7037D" w:rsidRPr="00B7037D" w:rsidRDefault="00B7037D" w:rsidP="00B7037D">
      <w:pPr>
        <w:widowControl w:val="0"/>
        <w:jc w:val="both"/>
        <w:rPr>
          <w:b/>
          <w:color w:val="000000" w:themeColor="text1"/>
          <w:sz w:val="20"/>
          <w:szCs w:val="20"/>
        </w:rPr>
      </w:pPr>
      <w:r w:rsidRPr="00B7037D">
        <w:rPr>
          <w:b/>
          <w:color w:val="000000" w:themeColor="text1"/>
          <w:sz w:val="20"/>
          <w:szCs w:val="20"/>
        </w:rPr>
        <w:t xml:space="preserve">ЛОТ №2: </w:t>
      </w:r>
      <w:proofErr w:type="gramStart"/>
      <w:r w:rsidRPr="00B7037D">
        <w:rPr>
          <w:color w:val="000000" w:themeColor="text1"/>
          <w:sz w:val="20"/>
          <w:szCs w:val="20"/>
        </w:rPr>
        <w:t>Недвижимое имущество</w:t>
      </w:r>
      <w:proofErr w:type="gramEnd"/>
      <w:r w:rsidRPr="00B7037D">
        <w:rPr>
          <w:color w:val="000000" w:themeColor="text1"/>
          <w:sz w:val="20"/>
          <w:szCs w:val="20"/>
        </w:rPr>
        <w:t xml:space="preserve"> принадлежащее ООО «</w:t>
      </w:r>
      <w:proofErr w:type="spellStart"/>
      <w:r w:rsidRPr="00B7037D">
        <w:rPr>
          <w:color w:val="000000" w:themeColor="text1"/>
          <w:sz w:val="20"/>
          <w:szCs w:val="20"/>
        </w:rPr>
        <w:t>Полиант</w:t>
      </w:r>
      <w:proofErr w:type="spellEnd"/>
      <w:r w:rsidRPr="00B7037D">
        <w:rPr>
          <w:color w:val="000000" w:themeColor="text1"/>
          <w:sz w:val="20"/>
          <w:szCs w:val="20"/>
        </w:rPr>
        <w:t>»:</w:t>
      </w:r>
    </w:p>
    <w:p w:rsidR="00B7037D" w:rsidRPr="00B7037D" w:rsidRDefault="00B7037D" w:rsidP="00B7037D">
      <w:pPr>
        <w:numPr>
          <w:ilvl w:val="0"/>
          <w:numId w:val="8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B7037D">
        <w:rPr>
          <w:color w:val="000000" w:themeColor="text1"/>
          <w:sz w:val="20"/>
          <w:szCs w:val="20"/>
        </w:rPr>
        <w:t xml:space="preserve">Деревообрабатывающий цех, 1-этажный, общей площадью 424,8 </w:t>
      </w:r>
      <w:proofErr w:type="spellStart"/>
      <w:r w:rsidRPr="00B7037D">
        <w:rPr>
          <w:color w:val="000000" w:themeColor="text1"/>
          <w:sz w:val="20"/>
          <w:szCs w:val="20"/>
        </w:rPr>
        <w:t>кв.м</w:t>
      </w:r>
      <w:proofErr w:type="spellEnd"/>
      <w:r w:rsidRPr="00B7037D">
        <w:rPr>
          <w:color w:val="000000" w:themeColor="text1"/>
          <w:sz w:val="20"/>
          <w:szCs w:val="20"/>
        </w:rPr>
        <w:t xml:space="preserve">., расположенный по адресу: Красноярский край, </w:t>
      </w:r>
      <w:proofErr w:type="spellStart"/>
      <w:r w:rsidRPr="00B7037D">
        <w:rPr>
          <w:color w:val="000000" w:themeColor="text1"/>
          <w:sz w:val="20"/>
          <w:szCs w:val="20"/>
        </w:rPr>
        <w:t>Богучанский</w:t>
      </w:r>
      <w:proofErr w:type="spellEnd"/>
      <w:r w:rsidRPr="00B7037D">
        <w:rPr>
          <w:color w:val="000000" w:themeColor="text1"/>
          <w:sz w:val="20"/>
          <w:szCs w:val="20"/>
        </w:rPr>
        <w:t xml:space="preserve"> район, пос. Гремучий, ул. Студенческая, 1В, зд.4, кадастровый номер 24:07:1402001:1509, литер В4, залоговой стоимостью 1 570 250 руб.,</w:t>
      </w:r>
    </w:p>
    <w:p w:rsidR="00B7037D" w:rsidRPr="00B7037D" w:rsidRDefault="00B7037D" w:rsidP="00B7037D">
      <w:pPr>
        <w:numPr>
          <w:ilvl w:val="0"/>
          <w:numId w:val="8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B7037D">
        <w:rPr>
          <w:color w:val="000000" w:themeColor="text1"/>
          <w:sz w:val="20"/>
          <w:szCs w:val="20"/>
        </w:rPr>
        <w:t xml:space="preserve">Гараж, 2-этажный, общей площадью 3 805,8 </w:t>
      </w:r>
      <w:proofErr w:type="spellStart"/>
      <w:r w:rsidRPr="00B7037D">
        <w:rPr>
          <w:color w:val="000000" w:themeColor="text1"/>
          <w:sz w:val="20"/>
          <w:szCs w:val="20"/>
        </w:rPr>
        <w:t>кв.м</w:t>
      </w:r>
      <w:proofErr w:type="spellEnd"/>
      <w:r w:rsidRPr="00B7037D">
        <w:rPr>
          <w:color w:val="000000" w:themeColor="text1"/>
          <w:sz w:val="20"/>
          <w:szCs w:val="20"/>
        </w:rPr>
        <w:t xml:space="preserve">., расположенный по адресу: Красноярский край, </w:t>
      </w:r>
      <w:proofErr w:type="spellStart"/>
      <w:r w:rsidRPr="00B7037D">
        <w:rPr>
          <w:color w:val="000000" w:themeColor="text1"/>
          <w:sz w:val="20"/>
          <w:szCs w:val="20"/>
        </w:rPr>
        <w:t>Богучанский</w:t>
      </w:r>
      <w:proofErr w:type="spellEnd"/>
      <w:r w:rsidRPr="00B7037D">
        <w:rPr>
          <w:color w:val="000000" w:themeColor="text1"/>
          <w:sz w:val="20"/>
          <w:szCs w:val="20"/>
        </w:rPr>
        <w:t xml:space="preserve"> район, пос. Гремучий, ул. Студенческая, 1В, </w:t>
      </w:r>
      <w:proofErr w:type="spellStart"/>
      <w:r w:rsidRPr="00B7037D">
        <w:rPr>
          <w:color w:val="000000" w:themeColor="text1"/>
          <w:sz w:val="20"/>
          <w:szCs w:val="20"/>
        </w:rPr>
        <w:t>зд</w:t>
      </w:r>
      <w:proofErr w:type="spellEnd"/>
      <w:r w:rsidRPr="00B7037D">
        <w:rPr>
          <w:color w:val="000000" w:themeColor="text1"/>
          <w:sz w:val="20"/>
          <w:szCs w:val="20"/>
        </w:rPr>
        <w:t>. 5, кадастровый номер 24:07:1402001:1495, литер В5, залоговой стоимостью 14 065 700 руб.,</w:t>
      </w:r>
    </w:p>
    <w:p w:rsidR="00B7037D" w:rsidRPr="00B7037D" w:rsidRDefault="00B7037D" w:rsidP="00B7037D">
      <w:pPr>
        <w:numPr>
          <w:ilvl w:val="0"/>
          <w:numId w:val="8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B7037D">
        <w:rPr>
          <w:color w:val="000000" w:themeColor="text1"/>
          <w:sz w:val="20"/>
          <w:szCs w:val="20"/>
        </w:rPr>
        <w:t xml:space="preserve">Контора, 1-этажный, общей площадью 261,5 </w:t>
      </w:r>
      <w:proofErr w:type="spellStart"/>
      <w:r w:rsidRPr="00B7037D">
        <w:rPr>
          <w:color w:val="000000" w:themeColor="text1"/>
          <w:sz w:val="20"/>
          <w:szCs w:val="20"/>
        </w:rPr>
        <w:t>кв.м</w:t>
      </w:r>
      <w:proofErr w:type="spellEnd"/>
      <w:r w:rsidRPr="00B7037D">
        <w:rPr>
          <w:color w:val="000000" w:themeColor="text1"/>
          <w:sz w:val="20"/>
          <w:szCs w:val="20"/>
        </w:rPr>
        <w:t xml:space="preserve">., расположенный по адресу: Красноярский край, </w:t>
      </w:r>
      <w:proofErr w:type="spellStart"/>
      <w:r w:rsidRPr="00B7037D">
        <w:rPr>
          <w:color w:val="000000" w:themeColor="text1"/>
          <w:sz w:val="20"/>
          <w:szCs w:val="20"/>
        </w:rPr>
        <w:t>Богучанский</w:t>
      </w:r>
      <w:proofErr w:type="spellEnd"/>
      <w:r w:rsidRPr="00B7037D">
        <w:rPr>
          <w:color w:val="000000" w:themeColor="text1"/>
          <w:sz w:val="20"/>
          <w:szCs w:val="20"/>
        </w:rPr>
        <w:t xml:space="preserve"> район, пос. Гремучий, ул. Студенческая, 1В, </w:t>
      </w:r>
      <w:proofErr w:type="spellStart"/>
      <w:r w:rsidRPr="00B7037D">
        <w:rPr>
          <w:color w:val="000000" w:themeColor="text1"/>
          <w:sz w:val="20"/>
          <w:szCs w:val="20"/>
        </w:rPr>
        <w:t>зд</w:t>
      </w:r>
      <w:proofErr w:type="spellEnd"/>
      <w:r w:rsidRPr="00B7037D">
        <w:rPr>
          <w:color w:val="000000" w:themeColor="text1"/>
          <w:sz w:val="20"/>
          <w:szCs w:val="20"/>
        </w:rPr>
        <w:t xml:space="preserve">. 6, кадастровый номер 24:07:1402001:1496, литер В4, залоговой стоимостью 966 350 руб., </w:t>
      </w:r>
    </w:p>
    <w:p w:rsidR="00B7037D" w:rsidRPr="00B7037D" w:rsidRDefault="00B7037D" w:rsidP="00B7037D">
      <w:pPr>
        <w:numPr>
          <w:ilvl w:val="0"/>
          <w:numId w:val="8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B7037D">
        <w:rPr>
          <w:color w:val="000000" w:themeColor="text1"/>
          <w:sz w:val="20"/>
          <w:szCs w:val="20"/>
        </w:rPr>
        <w:t xml:space="preserve">Котельная, 1-этажный, общей площадью 374,4 </w:t>
      </w:r>
      <w:proofErr w:type="spellStart"/>
      <w:r w:rsidRPr="00B7037D">
        <w:rPr>
          <w:color w:val="000000" w:themeColor="text1"/>
          <w:sz w:val="20"/>
          <w:szCs w:val="20"/>
        </w:rPr>
        <w:t>кв.м</w:t>
      </w:r>
      <w:proofErr w:type="spellEnd"/>
      <w:r w:rsidRPr="00B7037D">
        <w:rPr>
          <w:color w:val="000000" w:themeColor="text1"/>
          <w:sz w:val="20"/>
          <w:szCs w:val="20"/>
        </w:rPr>
        <w:t xml:space="preserve">., расположенная по адресу: Красноярский край, </w:t>
      </w:r>
      <w:proofErr w:type="spellStart"/>
      <w:r w:rsidRPr="00B7037D">
        <w:rPr>
          <w:color w:val="000000" w:themeColor="text1"/>
          <w:sz w:val="20"/>
          <w:szCs w:val="20"/>
        </w:rPr>
        <w:t>Богучанский</w:t>
      </w:r>
      <w:proofErr w:type="spellEnd"/>
      <w:r w:rsidRPr="00B7037D">
        <w:rPr>
          <w:color w:val="000000" w:themeColor="text1"/>
          <w:sz w:val="20"/>
          <w:szCs w:val="20"/>
        </w:rPr>
        <w:t xml:space="preserve"> район, пос. Гремучий, ул. Студенческая, 1В, </w:t>
      </w:r>
      <w:proofErr w:type="spellStart"/>
      <w:r w:rsidRPr="00B7037D">
        <w:rPr>
          <w:color w:val="000000" w:themeColor="text1"/>
          <w:sz w:val="20"/>
          <w:szCs w:val="20"/>
        </w:rPr>
        <w:t>зд</w:t>
      </w:r>
      <w:proofErr w:type="spellEnd"/>
      <w:r w:rsidRPr="00B7037D">
        <w:rPr>
          <w:color w:val="000000" w:themeColor="text1"/>
          <w:sz w:val="20"/>
          <w:szCs w:val="20"/>
        </w:rPr>
        <w:t>. 7, кадастровый номер 24:07:1402001:1498, литер В7, залоговой стоимостью 1 165 450 руб.,</w:t>
      </w:r>
    </w:p>
    <w:p w:rsidR="00B7037D" w:rsidRPr="00B7037D" w:rsidRDefault="00B7037D" w:rsidP="00B7037D">
      <w:pPr>
        <w:numPr>
          <w:ilvl w:val="0"/>
          <w:numId w:val="8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B7037D">
        <w:rPr>
          <w:color w:val="000000" w:themeColor="text1"/>
          <w:sz w:val="20"/>
          <w:szCs w:val="20"/>
        </w:rPr>
        <w:t xml:space="preserve">Ангар-склад, 1-этажный, общей площадью 838,3 </w:t>
      </w:r>
      <w:proofErr w:type="spellStart"/>
      <w:r w:rsidRPr="00B7037D">
        <w:rPr>
          <w:color w:val="000000" w:themeColor="text1"/>
          <w:sz w:val="20"/>
          <w:szCs w:val="20"/>
        </w:rPr>
        <w:t>кв.м</w:t>
      </w:r>
      <w:proofErr w:type="spellEnd"/>
      <w:r w:rsidRPr="00B7037D">
        <w:rPr>
          <w:color w:val="000000" w:themeColor="text1"/>
          <w:sz w:val="20"/>
          <w:szCs w:val="20"/>
        </w:rPr>
        <w:t xml:space="preserve">., расположенный по адресу: Красноярский край, </w:t>
      </w:r>
      <w:proofErr w:type="spellStart"/>
      <w:r w:rsidRPr="00B7037D">
        <w:rPr>
          <w:color w:val="000000" w:themeColor="text1"/>
          <w:sz w:val="20"/>
          <w:szCs w:val="20"/>
        </w:rPr>
        <w:t>Богучанский</w:t>
      </w:r>
      <w:proofErr w:type="spellEnd"/>
      <w:r w:rsidRPr="00B7037D">
        <w:rPr>
          <w:color w:val="000000" w:themeColor="text1"/>
          <w:sz w:val="20"/>
          <w:szCs w:val="20"/>
        </w:rPr>
        <w:t xml:space="preserve"> район, пос. Гремучий, ул. Студенческая, 1В, зд.9, кадастровый номер 24:07:1402001:1507, литер В9, залоговой стоимостью 3 098 150 руб.,</w:t>
      </w:r>
    </w:p>
    <w:p w:rsidR="00B7037D" w:rsidRPr="00B7037D" w:rsidRDefault="00B7037D" w:rsidP="00B7037D">
      <w:pPr>
        <w:numPr>
          <w:ilvl w:val="0"/>
          <w:numId w:val="8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B7037D">
        <w:rPr>
          <w:color w:val="000000" w:themeColor="text1"/>
          <w:sz w:val="20"/>
          <w:szCs w:val="20"/>
        </w:rPr>
        <w:t xml:space="preserve">Водонапорная башня, 1-этажный, общей площадью 55,5 </w:t>
      </w:r>
      <w:proofErr w:type="spellStart"/>
      <w:r w:rsidRPr="00B7037D">
        <w:rPr>
          <w:color w:val="000000" w:themeColor="text1"/>
          <w:sz w:val="20"/>
          <w:szCs w:val="20"/>
        </w:rPr>
        <w:t>кв.м</w:t>
      </w:r>
      <w:proofErr w:type="spellEnd"/>
      <w:r w:rsidRPr="00B7037D">
        <w:rPr>
          <w:color w:val="000000" w:themeColor="text1"/>
          <w:sz w:val="20"/>
          <w:szCs w:val="20"/>
        </w:rPr>
        <w:t xml:space="preserve">., расположенный по адресу: Красноярский край, </w:t>
      </w:r>
      <w:proofErr w:type="spellStart"/>
      <w:r w:rsidRPr="00B7037D">
        <w:rPr>
          <w:color w:val="000000" w:themeColor="text1"/>
          <w:sz w:val="20"/>
          <w:szCs w:val="20"/>
        </w:rPr>
        <w:t>Богучанский</w:t>
      </w:r>
      <w:proofErr w:type="spellEnd"/>
      <w:r w:rsidRPr="00B7037D">
        <w:rPr>
          <w:color w:val="000000" w:themeColor="text1"/>
          <w:sz w:val="20"/>
          <w:szCs w:val="20"/>
        </w:rPr>
        <w:t xml:space="preserve"> район, пос. Гремучий, ул. Студенческая, 1В, зд.10, кадастровый номер 24:07:1402001:1508, литер В10, залоговой стоимостью 980 650 руб., </w:t>
      </w:r>
    </w:p>
    <w:p w:rsidR="00B7037D" w:rsidRPr="00B7037D" w:rsidRDefault="00B7037D" w:rsidP="00B7037D">
      <w:pPr>
        <w:numPr>
          <w:ilvl w:val="0"/>
          <w:numId w:val="8"/>
        </w:numPr>
        <w:shd w:val="clear" w:color="auto" w:fill="FFFFFF"/>
        <w:ind w:left="567" w:hanging="425"/>
        <w:jc w:val="both"/>
        <w:rPr>
          <w:color w:val="000000" w:themeColor="text1"/>
          <w:sz w:val="20"/>
          <w:szCs w:val="20"/>
        </w:rPr>
      </w:pPr>
      <w:r w:rsidRPr="00B7037D">
        <w:rPr>
          <w:color w:val="000000" w:themeColor="text1"/>
          <w:sz w:val="20"/>
          <w:szCs w:val="20"/>
        </w:rPr>
        <w:t xml:space="preserve">Земельный участок, общей площадью 70 000 </w:t>
      </w:r>
      <w:proofErr w:type="spellStart"/>
      <w:r w:rsidRPr="00B7037D">
        <w:rPr>
          <w:color w:val="000000" w:themeColor="text1"/>
          <w:sz w:val="20"/>
          <w:szCs w:val="20"/>
        </w:rPr>
        <w:t>кв.м</w:t>
      </w:r>
      <w:proofErr w:type="spellEnd"/>
      <w:r w:rsidRPr="00B7037D">
        <w:rPr>
          <w:color w:val="000000" w:themeColor="text1"/>
          <w:sz w:val="20"/>
          <w:szCs w:val="20"/>
        </w:rPr>
        <w:t xml:space="preserve">. месторасположение: ориентир нежилое строение, Почтовый адрес ориентира: Красноярский край, </w:t>
      </w:r>
      <w:proofErr w:type="spellStart"/>
      <w:r w:rsidRPr="00B7037D">
        <w:rPr>
          <w:color w:val="000000" w:themeColor="text1"/>
          <w:sz w:val="20"/>
          <w:szCs w:val="20"/>
        </w:rPr>
        <w:t>Богучанский</w:t>
      </w:r>
      <w:proofErr w:type="spellEnd"/>
      <w:r w:rsidRPr="00B7037D">
        <w:rPr>
          <w:color w:val="000000" w:themeColor="text1"/>
          <w:sz w:val="20"/>
          <w:szCs w:val="20"/>
        </w:rPr>
        <w:t xml:space="preserve"> район, пос. Гремучий, ул. Студенческая, 1</w:t>
      </w:r>
      <w:proofErr w:type="gramStart"/>
      <w:r w:rsidRPr="00B7037D">
        <w:rPr>
          <w:color w:val="000000" w:themeColor="text1"/>
          <w:sz w:val="20"/>
          <w:szCs w:val="20"/>
        </w:rPr>
        <w:t>В,  кадастровый</w:t>
      </w:r>
      <w:proofErr w:type="gramEnd"/>
      <w:r w:rsidRPr="00B7037D">
        <w:rPr>
          <w:color w:val="000000" w:themeColor="text1"/>
          <w:sz w:val="20"/>
          <w:szCs w:val="20"/>
        </w:rPr>
        <w:t xml:space="preserve"> номер: 24:07:1402001:41, залоговой стоимостью 2 974 950 руб.</w:t>
      </w:r>
    </w:p>
    <w:p w:rsidR="00B7037D" w:rsidRPr="00B7037D" w:rsidRDefault="00B7037D" w:rsidP="00B7037D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bCs w:val="0"/>
          <w:color w:val="000000" w:themeColor="text1"/>
        </w:rPr>
      </w:pPr>
      <w:r w:rsidRPr="00B7037D">
        <w:rPr>
          <w:rStyle w:val="rvts48223"/>
          <w:rFonts w:ascii="Times New Roman" w:hAnsi="Times New Roman" w:cs="Times New Roman"/>
          <w:b w:val="0"/>
          <w:color w:val="000000" w:themeColor="text1"/>
        </w:rPr>
        <w:t>Имущество реализуется единым лотом.</w:t>
      </w:r>
    </w:p>
    <w:p w:rsidR="00B7037D" w:rsidRPr="00B7037D" w:rsidRDefault="00B7037D" w:rsidP="00B7037D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Cs w:val="0"/>
          <w:color w:val="000000" w:themeColor="text1"/>
        </w:rPr>
      </w:pPr>
    </w:p>
    <w:p w:rsidR="00B7037D" w:rsidRPr="00B7037D" w:rsidRDefault="00B7037D" w:rsidP="00B7037D">
      <w:pPr>
        <w:autoSpaceDE w:val="0"/>
        <w:autoSpaceDN w:val="0"/>
        <w:adjustRightInd w:val="0"/>
        <w:jc w:val="both"/>
        <w:rPr>
          <w:bCs/>
          <w:color w:val="000000" w:themeColor="text1"/>
          <w:sz w:val="20"/>
          <w:szCs w:val="20"/>
        </w:rPr>
      </w:pPr>
      <w:r w:rsidRPr="00B7037D">
        <w:rPr>
          <w:rStyle w:val="rvts48223"/>
          <w:rFonts w:ascii="Times New Roman" w:hAnsi="Times New Roman" w:cs="Times New Roman"/>
          <w:bCs w:val="0"/>
          <w:color w:val="000000" w:themeColor="text1"/>
        </w:rPr>
        <w:t xml:space="preserve">Начальная цена Имущества: </w:t>
      </w:r>
      <w:r w:rsidRPr="00B7037D">
        <w:rPr>
          <w:color w:val="000000" w:themeColor="text1"/>
          <w:sz w:val="20"/>
          <w:szCs w:val="20"/>
        </w:rPr>
        <w:t xml:space="preserve">24 821 500 (Двадцать четыре миллиона восемьсот двенадцать тысяч пятьсот) </w:t>
      </w:r>
      <w:r w:rsidRPr="00B7037D">
        <w:rPr>
          <w:bCs/>
          <w:color w:val="000000" w:themeColor="text1"/>
          <w:sz w:val="20"/>
          <w:szCs w:val="20"/>
        </w:rPr>
        <w:t>рублей (с учетом НДС).</w:t>
      </w:r>
    </w:p>
    <w:p w:rsidR="00B7037D" w:rsidRPr="00B7037D" w:rsidRDefault="00B7037D" w:rsidP="00B7037D">
      <w:pPr>
        <w:pStyle w:val="a9"/>
        <w:spacing w:after="0"/>
        <w:rPr>
          <w:b/>
          <w:color w:val="000000" w:themeColor="text1"/>
          <w:sz w:val="20"/>
          <w:szCs w:val="20"/>
        </w:rPr>
      </w:pPr>
      <w:r w:rsidRPr="00B7037D">
        <w:rPr>
          <w:b/>
          <w:color w:val="000000" w:themeColor="text1"/>
          <w:sz w:val="20"/>
          <w:szCs w:val="20"/>
        </w:rPr>
        <w:t xml:space="preserve">Шаг повышения цены: </w:t>
      </w:r>
      <w:r w:rsidRPr="00B7037D">
        <w:rPr>
          <w:color w:val="000000" w:themeColor="text1"/>
          <w:sz w:val="20"/>
          <w:szCs w:val="20"/>
        </w:rPr>
        <w:t>250 000 (Двести пятьдесят тысяч) рублей;</w:t>
      </w:r>
    </w:p>
    <w:p w:rsidR="00B7037D" w:rsidRPr="00B7037D" w:rsidRDefault="00B7037D" w:rsidP="00B7037D">
      <w:pPr>
        <w:pStyle w:val="rvps48222"/>
        <w:spacing w:after="0"/>
        <w:jc w:val="both"/>
        <w:rPr>
          <w:bCs/>
          <w:color w:val="000000" w:themeColor="text1"/>
          <w:sz w:val="20"/>
          <w:szCs w:val="20"/>
        </w:rPr>
      </w:pPr>
      <w:r w:rsidRPr="00B7037D">
        <w:rPr>
          <w:rStyle w:val="rvts48223"/>
          <w:rFonts w:ascii="Times New Roman" w:hAnsi="Times New Roman" w:cs="Times New Roman"/>
          <w:color w:val="000000" w:themeColor="text1"/>
        </w:rPr>
        <w:t>Размер задатка: </w:t>
      </w:r>
      <w:r w:rsidRPr="00B7037D">
        <w:rPr>
          <w:color w:val="000000" w:themeColor="text1"/>
          <w:sz w:val="20"/>
          <w:szCs w:val="20"/>
        </w:rPr>
        <w:t>1 241 075 (Один миллион двести сорок одна тысяча семьдесят пять) рублей (НДС не облагается)</w:t>
      </w:r>
      <w:r w:rsidRPr="00B7037D">
        <w:rPr>
          <w:rStyle w:val="rvts48223"/>
          <w:rFonts w:ascii="Times New Roman" w:hAnsi="Times New Roman" w:cs="Times New Roman"/>
          <w:b w:val="0"/>
          <w:color w:val="000000" w:themeColor="text1"/>
        </w:rPr>
        <w:t>.</w:t>
      </w:r>
    </w:p>
    <w:p w:rsidR="00B7037D" w:rsidRPr="00B7037D" w:rsidRDefault="00B7037D" w:rsidP="00B7037D">
      <w:pPr>
        <w:widowControl w:val="0"/>
        <w:jc w:val="both"/>
        <w:rPr>
          <w:b/>
          <w:color w:val="000000" w:themeColor="text1"/>
          <w:sz w:val="20"/>
          <w:szCs w:val="20"/>
        </w:rPr>
      </w:pPr>
      <w:r w:rsidRPr="00B7037D">
        <w:rPr>
          <w:b/>
          <w:color w:val="000000" w:themeColor="text1"/>
          <w:sz w:val="20"/>
          <w:szCs w:val="20"/>
        </w:rPr>
        <w:t xml:space="preserve">Существующие ограничения (обременения) права: </w:t>
      </w:r>
      <w:r w:rsidRPr="00B7037D">
        <w:rPr>
          <w:color w:val="000000" w:themeColor="text1"/>
          <w:sz w:val="20"/>
          <w:szCs w:val="20"/>
        </w:rPr>
        <w:t>Залог в ПАО Сбербанк.</w:t>
      </w:r>
      <w:r w:rsidRPr="00B7037D">
        <w:rPr>
          <w:b/>
          <w:color w:val="000000" w:themeColor="text1"/>
          <w:sz w:val="20"/>
          <w:szCs w:val="20"/>
        </w:rPr>
        <w:t xml:space="preserve"> </w:t>
      </w:r>
    </w:p>
    <w:p w:rsidR="00B7037D" w:rsidRPr="00B7037D" w:rsidRDefault="00B7037D" w:rsidP="00B7037D">
      <w:pPr>
        <w:widowControl w:val="0"/>
        <w:jc w:val="both"/>
        <w:rPr>
          <w:color w:val="000000" w:themeColor="text1"/>
          <w:sz w:val="20"/>
          <w:szCs w:val="20"/>
        </w:rPr>
      </w:pPr>
      <w:r w:rsidRPr="00B7037D">
        <w:rPr>
          <w:color w:val="000000" w:themeColor="text1"/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391065" w:rsidRDefault="00391065" w:rsidP="00391065">
      <w:pPr>
        <w:pStyle w:val="a3"/>
        <w:tabs>
          <w:tab w:val="left" w:pos="1080"/>
        </w:tabs>
        <w:spacing w:line="240" w:lineRule="auto"/>
        <w:ind w:firstLine="0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>В случае признания Претендента победителем аукциона по продаже имущества и подписания договора купли-продажи, задаток, внесенный Претендентом, перечисляется Организатором аукциона Продавцу в счет оплаты имущества, выставленного на аукцион.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>В случае если Претендент будет признан победителем аукциона и откажется от подписания протокола об итогах аукциона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>Организатор аукциона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1.5.1.  Претендент не допущен к участию в аукционе.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 аукциона.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1.5.4.  Аукцион признан несостоявшимся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1E33DE" w:rsidRPr="00B7037D">
        <w:rPr>
          <w:color w:val="000000" w:themeColor="text1"/>
          <w:sz w:val="20"/>
          <w:szCs w:val="20"/>
        </w:rPr>
        <w:t xml:space="preserve">1 241 075 (Один миллион двести сорок одна тысяча семьдесят </w:t>
      </w:r>
      <w:proofErr w:type="gramStart"/>
      <w:r w:rsidR="001E33DE" w:rsidRPr="00B7037D">
        <w:rPr>
          <w:color w:val="000000" w:themeColor="text1"/>
          <w:sz w:val="20"/>
          <w:szCs w:val="20"/>
        </w:rPr>
        <w:t xml:space="preserve">пять) </w:t>
      </w:r>
      <w:r w:rsidR="00391065" w:rsidRPr="00391065">
        <w:rPr>
          <w:color w:val="000000" w:themeColor="text1"/>
          <w:sz w:val="20"/>
          <w:szCs w:val="20"/>
        </w:rPr>
        <w:t xml:space="preserve"> </w:t>
      </w:r>
      <w:r w:rsidR="00B7037D">
        <w:rPr>
          <w:sz w:val="20"/>
          <w:szCs w:val="20"/>
        </w:rPr>
        <w:t>рублей</w:t>
      </w:r>
      <w:proofErr w:type="gramEnd"/>
      <w:r w:rsidR="00136A52" w:rsidRPr="00C91929">
        <w:rPr>
          <w:bCs/>
          <w:color w:val="000000"/>
          <w:sz w:val="20"/>
          <w:szCs w:val="20"/>
        </w:rPr>
        <w:t xml:space="preserve"> </w:t>
      </w:r>
      <w:r w:rsidR="00185382" w:rsidRPr="00C91929">
        <w:rPr>
          <w:bCs/>
          <w:color w:val="000000"/>
          <w:sz w:val="20"/>
          <w:szCs w:val="20"/>
        </w:rPr>
        <w:t xml:space="preserve">(НДС не облагается) </w:t>
      </w:r>
      <w:r w:rsidRPr="00C91929">
        <w:rPr>
          <w:sz w:val="20"/>
          <w:szCs w:val="20"/>
        </w:rPr>
        <w:t>на</w:t>
      </w:r>
      <w:bookmarkStart w:id="0" w:name="_GoBack"/>
      <w:bookmarkEnd w:id="0"/>
      <w:r w:rsidRPr="00C91929">
        <w:rPr>
          <w:sz w:val="20"/>
          <w:szCs w:val="20"/>
        </w:rPr>
        <w:t xml:space="preserve"> расчетный счет Организатора аукциона в срок не позднее </w:t>
      </w:r>
      <w:r w:rsidR="00391065">
        <w:rPr>
          <w:rStyle w:val="rvts48220"/>
          <w:rFonts w:ascii="Times New Roman" w:hAnsi="Times New Roman" w:cs="Times New Roman"/>
          <w:b/>
        </w:rPr>
        <w:t>12</w:t>
      </w:r>
      <w:r w:rsidR="00136A52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91065">
        <w:rPr>
          <w:rStyle w:val="rvts48220"/>
          <w:rFonts w:ascii="Times New Roman" w:hAnsi="Times New Roman" w:cs="Times New Roman"/>
          <w:b/>
        </w:rPr>
        <w:t>сентября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Представить Организатору аукциона платежное поручение с отметкой банка об исполнении, подтверждающее внесение установленной суммы задатка на расчетный счет Организатора аукциона.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>Организатор аукциона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>в случае признания Претендента победителем аукциона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3DE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2381A18"/>
    <w:multiLevelType w:val="hybridMultilevel"/>
    <w:tmpl w:val="A670B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363FCB"/>
    <w:multiLevelType w:val="hybridMultilevel"/>
    <w:tmpl w:val="2B78FD76"/>
    <w:lvl w:ilvl="0" w:tplc="3FE6B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85382"/>
    <w:rsid w:val="00192D79"/>
    <w:rsid w:val="001B34EE"/>
    <w:rsid w:val="001B57E0"/>
    <w:rsid w:val="001D2CB7"/>
    <w:rsid w:val="001D49C3"/>
    <w:rsid w:val="001D6866"/>
    <w:rsid w:val="001E11E8"/>
    <w:rsid w:val="001E33DE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1065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A3C19"/>
    <w:rsid w:val="006A503C"/>
    <w:rsid w:val="006B2598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037D"/>
    <w:rsid w:val="00B71B77"/>
    <w:rsid w:val="00BD5D5B"/>
    <w:rsid w:val="00BF6C09"/>
    <w:rsid w:val="00C305A6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Патрикеева Юлия Сергеевна</cp:lastModifiedBy>
  <cp:revision>3</cp:revision>
  <cp:lastPrinted>2011-11-28T09:50:00Z</cp:lastPrinted>
  <dcterms:created xsi:type="dcterms:W3CDTF">2019-08-08T08:42:00Z</dcterms:created>
  <dcterms:modified xsi:type="dcterms:W3CDTF">2019-08-08T09:05:00Z</dcterms:modified>
</cp:coreProperties>
</file>