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531B3A" w:rsidRPr="003D3D22" w:rsidRDefault="00531B3A" w:rsidP="00531B3A">
      <w:pPr>
        <w:jc w:val="both"/>
        <w:rPr>
          <w:rFonts w:ascii="Times New Roman" w:hAnsi="Times New Roman"/>
          <w:szCs w:val="24"/>
        </w:rPr>
      </w:pPr>
      <w:r w:rsidRPr="003D3D22">
        <w:rPr>
          <w:rFonts w:ascii="Times New Roman" w:hAnsi="Times New Roman"/>
          <w:szCs w:val="24"/>
        </w:rPr>
        <w:t xml:space="preserve">Права (требования) Банка по кредитным обязательствам ИП </w:t>
      </w:r>
      <w:proofErr w:type="spellStart"/>
      <w:r w:rsidRPr="003D3D22">
        <w:rPr>
          <w:rFonts w:ascii="Times New Roman" w:hAnsi="Times New Roman"/>
          <w:szCs w:val="24"/>
        </w:rPr>
        <w:t>Зимнякова</w:t>
      </w:r>
      <w:proofErr w:type="spellEnd"/>
      <w:r w:rsidRPr="003D3D22">
        <w:rPr>
          <w:rFonts w:ascii="Times New Roman" w:hAnsi="Times New Roman"/>
          <w:szCs w:val="24"/>
        </w:rPr>
        <w:t xml:space="preserve"> Евгения Петровича, ООО «</w:t>
      </w:r>
      <w:proofErr w:type="spellStart"/>
      <w:r w:rsidRPr="003D3D22">
        <w:rPr>
          <w:rFonts w:ascii="Times New Roman" w:hAnsi="Times New Roman"/>
          <w:szCs w:val="24"/>
        </w:rPr>
        <w:t>СтальКострома</w:t>
      </w:r>
      <w:proofErr w:type="spellEnd"/>
      <w:r w:rsidRPr="003D3D22">
        <w:rPr>
          <w:rFonts w:ascii="Times New Roman" w:hAnsi="Times New Roman"/>
          <w:szCs w:val="24"/>
        </w:rPr>
        <w:t>», перед Банком по Кредитным договорам, которые по состоянию на 18.11.2019 г. составляют 19 562 349,32 (девятнадцать миллионов пятьсот шестьдесят две тысячи триста сорок девять) рублей 32 копейки, а именно: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2835"/>
      </w:tblGrid>
      <w:tr w:rsidR="00531B3A" w:rsidRPr="003D3D22" w:rsidTr="00204C0C">
        <w:trPr>
          <w:trHeight w:val="2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31B3A" w:rsidRPr="003D3D22" w:rsidRDefault="00531B3A" w:rsidP="00204C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3D3D2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Вид задолженности </w:t>
            </w:r>
            <w:r w:rsidRPr="003D3D22">
              <w:rPr>
                <w:rFonts w:ascii="Times New Roman" w:hAnsi="Times New Roman"/>
                <w:b/>
                <w:szCs w:val="24"/>
              </w:rPr>
              <w:t xml:space="preserve">по договору № 8640/9/12314 от 09.10.2012 с ИП </w:t>
            </w:r>
            <w:proofErr w:type="spellStart"/>
            <w:r w:rsidRPr="003D3D22">
              <w:rPr>
                <w:rFonts w:ascii="Times New Roman" w:hAnsi="Times New Roman"/>
                <w:b/>
                <w:szCs w:val="24"/>
              </w:rPr>
              <w:t>Зимняковым</w:t>
            </w:r>
            <w:proofErr w:type="spellEnd"/>
            <w:r w:rsidRPr="003D3D22">
              <w:rPr>
                <w:rFonts w:ascii="Times New Roman" w:hAnsi="Times New Roman"/>
                <w:b/>
                <w:szCs w:val="24"/>
              </w:rPr>
              <w:t xml:space="preserve"> Евгением Петровичем.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3D3D2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Размер задолженности (руб.)</w:t>
            </w:r>
          </w:p>
        </w:tc>
      </w:tr>
      <w:tr w:rsidR="00531B3A" w:rsidRPr="003D3D22" w:rsidTr="00204C0C">
        <w:trPr>
          <w:trHeight w:val="22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3A" w:rsidRPr="003D3D22" w:rsidRDefault="00531B3A" w:rsidP="00204C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</w:rPr>
              <w:t>Просроченная ссудная задолженность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3A" w:rsidRPr="003D3D22" w:rsidRDefault="00531B3A" w:rsidP="00204C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</w:rPr>
              <w:t>15 631 651,65</w:t>
            </w:r>
          </w:p>
        </w:tc>
      </w:tr>
      <w:tr w:rsidR="00531B3A" w:rsidRPr="003D3D22" w:rsidTr="00204C0C">
        <w:trPr>
          <w:trHeight w:val="22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3A" w:rsidRPr="003D3D22" w:rsidRDefault="00531B3A" w:rsidP="00204C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</w:rPr>
              <w:t xml:space="preserve">Просроченная задолженность по процентам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3A" w:rsidRPr="003D3D22" w:rsidRDefault="00531B3A" w:rsidP="00204C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</w:rPr>
              <w:t>1 008 212,76</w:t>
            </w:r>
          </w:p>
        </w:tc>
      </w:tr>
      <w:tr w:rsidR="00531B3A" w:rsidRPr="003D3D22" w:rsidTr="00204C0C">
        <w:trPr>
          <w:trHeight w:val="22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3A" w:rsidRPr="003D3D22" w:rsidRDefault="00531B3A" w:rsidP="00204C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</w:rPr>
              <w:t>Неустойка за несвоевременное погашение кредита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3A" w:rsidRPr="003D3D22" w:rsidRDefault="00531B3A" w:rsidP="00204C0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</w:rPr>
              <w:t>2 624 827,80</w:t>
            </w:r>
          </w:p>
        </w:tc>
      </w:tr>
      <w:tr w:rsidR="00531B3A" w:rsidRPr="003D3D22" w:rsidTr="00204C0C">
        <w:trPr>
          <w:trHeight w:val="22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3A" w:rsidRPr="003D3D22" w:rsidRDefault="00531B3A" w:rsidP="00204C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</w:rPr>
              <w:t>Неустойка за несвоевременную уплату процентов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3A" w:rsidRPr="003D3D22" w:rsidRDefault="00531B3A" w:rsidP="00204C0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</w:rPr>
              <w:t>123 010,94</w:t>
            </w:r>
          </w:p>
        </w:tc>
      </w:tr>
      <w:tr w:rsidR="00531B3A" w:rsidRPr="003D3D22" w:rsidTr="00204C0C">
        <w:trPr>
          <w:trHeight w:val="22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3A" w:rsidRPr="003D3D22" w:rsidRDefault="00531B3A" w:rsidP="00204C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</w:rPr>
              <w:t>Неустойка за просрочку платы за обслуживание кредита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3A" w:rsidRPr="003D3D22" w:rsidRDefault="00531B3A" w:rsidP="00204C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</w:rPr>
              <w:t>147,00</w:t>
            </w:r>
          </w:p>
        </w:tc>
      </w:tr>
      <w:tr w:rsidR="00531B3A" w:rsidRPr="003D3D22" w:rsidTr="00204C0C">
        <w:trPr>
          <w:trHeight w:val="22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3A" w:rsidRPr="003D3D22" w:rsidRDefault="00531B3A" w:rsidP="00204C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</w:rPr>
              <w:t>Расходы на оплату третейского сбора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3A" w:rsidRPr="003D3D22" w:rsidRDefault="00531B3A" w:rsidP="00204C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</w:rPr>
              <w:t>155 858,37</w:t>
            </w:r>
          </w:p>
        </w:tc>
      </w:tr>
      <w:tr w:rsidR="00531B3A" w:rsidRPr="003D3D22" w:rsidTr="00204C0C">
        <w:trPr>
          <w:trHeight w:val="22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3A" w:rsidRPr="003D3D22" w:rsidRDefault="00531B3A" w:rsidP="00204C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</w:rPr>
              <w:t xml:space="preserve">Расходы на оплату госпошлины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3A" w:rsidRPr="003D3D22" w:rsidRDefault="00531B3A" w:rsidP="00204C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</w:rPr>
              <w:t>1 000,00</w:t>
            </w:r>
          </w:p>
        </w:tc>
      </w:tr>
      <w:tr w:rsidR="00531B3A" w:rsidRPr="003D3D22" w:rsidTr="00204C0C">
        <w:trPr>
          <w:trHeight w:val="7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B3A" w:rsidRPr="003D3D22" w:rsidRDefault="00531B3A" w:rsidP="00204C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3D3D22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3A" w:rsidRPr="003D3D22" w:rsidRDefault="00531B3A" w:rsidP="00204C0C">
            <w:pPr>
              <w:spacing w:after="0" w:line="240" w:lineRule="auto"/>
              <w:ind w:firstLine="567"/>
              <w:contextualSpacing/>
              <w:jc w:val="both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D3D22">
              <w:rPr>
                <w:rFonts w:ascii="Times New Roman" w:hAnsi="Times New Roman"/>
                <w:b/>
                <w:szCs w:val="24"/>
              </w:rPr>
              <w:t>19 544 708,52</w:t>
            </w:r>
          </w:p>
        </w:tc>
      </w:tr>
    </w:tbl>
    <w:p w:rsidR="00531B3A" w:rsidRPr="003D3D22" w:rsidRDefault="00531B3A" w:rsidP="00531B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2835"/>
      </w:tblGrid>
      <w:tr w:rsidR="00531B3A" w:rsidRPr="003D3D22" w:rsidTr="00204C0C">
        <w:trPr>
          <w:trHeight w:val="2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3D3D2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Вид задолженности </w:t>
            </w:r>
            <w:r w:rsidRPr="003D3D22">
              <w:rPr>
                <w:rFonts w:ascii="Times New Roman" w:hAnsi="Times New Roman"/>
                <w:b/>
                <w:szCs w:val="24"/>
              </w:rPr>
              <w:t>по договору № 1221/8640/0105/075/14 от 23.07.2014 с ООО «</w:t>
            </w:r>
            <w:proofErr w:type="spellStart"/>
            <w:r w:rsidRPr="003D3D22">
              <w:rPr>
                <w:rFonts w:ascii="Times New Roman" w:hAnsi="Times New Roman"/>
                <w:b/>
                <w:szCs w:val="24"/>
              </w:rPr>
              <w:t>СтальКострома</w:t>
            </w:r>
            <w:proofErr w:type="spellEnd"/>
            <w:r w:rsidRPr="003D3D22">
              <w:rPr>
                <w:rFonts w:ascii="Times New Roman" w:hAnsi="Times New Roman"/>
                <w:b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3D3D2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Размер задолженности (руб.)</w:t>
            </w:r>
          </w:p>
        </w:tc>
      </w:tr>
      <w:tr w:rsidR="00531B3A" w:rsidRPr="003D3D22" w:rsidTr="00204C0C">
        <w:trPr>
          <w:trHeight w:val="22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3A" w:rsidRPr="003D3D22" w:rsidRDefault="00531B3A" w:rsidP="00204C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</w:rPr>
              <w:t>Неустойка за несвоевременное погашение кредита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</w:rPr>
              <w:t>10 147,80</w:t>
            </w:r>
          </w:p>
        </w:tc>
      </w:tr>
      <w:tr w:rsidR="00531B3A" w:rsidRPr="003D3D22" w:rsidTr="00204C0C">
        <w:trPr>
          <w:trHeight w:val="22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3A" w:rsidRPr="003D3D22" w:rsidRDefault="00531B3A" w:rsidP="00204C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</w:rPr>
              <w:t>Неустойка за несвоевременную уплату процентов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</w:rPr>
              <w:t>6 339,52</w:t>
            </w:r>
          </w:p>
        </w:tc>
      </w:tr>
      <w:tr w:rsidR="00531B3A" w:rsidRPr="003D3D22" w:rsidTr="00204C0C">
        <w:trPr>
          <w:trHeight w:val="22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3A" w:rsidRPr="003D3D22" w:rsidRDefault="00531B3A" w:rsidP="00204C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</w:rPr>
              <w:t>Расходы на оплату госпошлины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</w:rPr>
              <w:t>1 153,48</w:t>
            </w:r>
          </w:p>
        </w:tc>
      </w:tr>
      <w:tr w:rsidR="00531B3A" w:rsidRPr="003D3D22" w:rsidTr="00204C0C">
        <w:trPr>
          <w:trHeight w:val="22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B3A" w:rsidRPr="003D3D22" w:rsidRDefault="00531B3A" w:rsidP="00204C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3D3D22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B3A" w:rsidRPr="003D3D22" w:rsidRDefault="00531B3A" w:rsidP="00204C0C">
            <w:pPr>
              <w:spacing w:after="0" w:line="240" w:lineRule="auto"/>
              <w:ind w:firstLine="885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3D3D22">
              <w:rPr>
                <w:rFonts w:ascii="Times New Roman" w:hAnsi="Times New Roman"/>
                <w:b/>
                <w:szCs w:val="24"/>
              </w:rPr>
              <w:t>17 640,80</w:t>
            </w:r>
          </w:p>
        </w:tc>
      </w:tr>
    </w:tbl>
    <w:p w:rsidR="00531B3A" w:rsidRPr="003D3D22" w:rsidRDefault="00531B3A" w:rsidP="00531B3A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531B3A" w:rsidRPr="003D3D22" w:rsidRDefault="00531B3A" w:rsidP="00531B3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D3D22">
        <w:rPr>
          <w:rFonts w:ascii="Times New Roman" w:eastAsia="Times New Roman" w:hAnsi="Times New Roman"/>
          <w:b/>
          <w:szCs w:val="24"/>
          <w:lang w:eastAsia="ru-RU"/>
        </w:rPr>
        <w:t xml:space="preserve">Перечень обеспечительных договоров к </w:t>
      </w:r>
      <w:r w:rsidRPr="003D3D22">
        <w:rPr>
          <w:rFonts w:ascii="Times New Roman" w:eastAsia="Times New Roman" w:hAnsi="Times New Roman"/>
          <w:b/>
          <w:bCs/>
          <w:szCs w:val="24"/>
          <w:lang w:eastAsia="ru-RU"/>
        </w:rPr>
        <w:t xml:space="preserve">договору </w:t>
      </w:r>
      <w:r w:rsidRPr="003D3D22">
        <w:rPr>
          <w:rFonts w:ascii="Times New Roman" w:hAnsi="Times New Roman"/>
          <w:b/>
          <w:szCs w:val="24"/>
        </w:rPr>
        <w:t xml:space="preserve">№ 8640/9/12314 от 09.10.2012 с </w:t>
      </w:r>
    </w:p>
    <w:p w:rsidR="00531B3A" w:rsidRPr="003D3D22" w:rsidRDefault="00531B3A" w:rsidP="00531B3A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D3D22">
        <w:rPr>
          <w:rFonts w:ascii="Times New Roman" w:hAnsi="Times New Roman"/>
          <w:b/>
          <w:szCs w:val="24"/>
        </w:rPr>
        <w:t xml:space="preserve">ИП </w:t>
      </w:r>
      <w:proofErr w:type="spellStart"/>
      <w:r w:rsidRPr="003D3D22">
        <w:rPr>
          <w:rFonts w:ascii="Times New Roman" w:hAnsi="Times New Roman"/>
          <w:b/>
          <w:szCs w:val="24"/>
        </w:rPr>
        <w:t>Зимняковым</w:t>
      </w:r>
      <w:proofErr w:type="spellEnd"/>
      <w:r w:rsidRPr="003D3D22">
        <w:rPr>
          <w:rFonts w:ascii="Times New Roman" w:hAnsi="Times New Roman"/>
          <w:b/>
          <w:szCs w:val="24"/>
        </w:rPr>
        <w:t xml:space="preserve"> Евгением Петровичем.</w:t>
      </w:r>
    </w:p>
    <w:tbl>
      <w:tblPr>
        <w:tblW w:w="4897" w:type="pct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384"/>
        <w:gridCol w:w="2582"/>
        <w:gridCol w:w="1807"/>
      </w:tblGrid>
      <w:tr w:rsidR="00531B3A" w:rsidRPr="003D3D22" w:rsidTr="00204C0C"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D3D2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п/п №</w:t>
            </w:r>
          </w:p>
        </w:tc>
        <w:tc>
          <w:tcPr>
            <w:tcW w:w="2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D3D2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Наименование договора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D3D2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Наименование</w:t>
            </w:r>
          </w:p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3D3D2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(Поручителя/</w:t>
            </w:r>
          </w:p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D3D2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залогодателя)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D3D2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Дата заключения договора</w:t>
            </w:r>
          </w:p>
        </w:tc>
      </w:tr>
      <w:tr w:rsidR="00531B3A" w:rsidRPr="003D3D22" w:rsidTr="00204C0C">
        <w:trPr>
          <w:trHeight w:val="27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D22">
              <w:rPr>
                <w:rFonts w:ascii="Times New Roman" w:hAnsi="Times New Roman"/>
                <w:szCs w:val="24"/>
                <w:lang w:eastAsia="ru-RU"/>
              </w:rPr>
              <w:t>Договор поручительства № 8640/9/12314/05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3D3D22">
              <w:rPr>
                <w:rFonts w:ascii="Times New Roman" w:hAnsi="Times New Roman"/>
                <w:szCs w:val="24"/>
                <w:lang w:eastAsia="ru-RU"/>
              </w:rPr>
              <w:t>Зимняковой</w:t>
            </w:r>
            <w:proofErr w:type="spellEnd"/>
            <w:r w:rsidRPr="003D3D22">
              <w:rPr>
                <w:rFonts w:ascii="Times New Roman" w:hAnsi="Times New Roman"/>
                <w:szCs w:val="24"/>
                <w:lang w:eastAsia="ru-RU"/>
              </w:rPr>
              <w:t xml:space="preserve"> Л.А.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/>
              <w:rPr>
                <w:sz w:val="20"/>
              </w:rPr>
            </w:pPr>
            <w:r w:rsidRPr="003D3D2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09.10.2012 г.</w:t>
            </w:r>
          </w:p>
        </w:tc>
      </w:tr>
      <w:tr w:rsidR="00531B3A" w:rsidRPr="003D3D22" w:rsidTr="00204C0C">
        <w:trPr>
          <w:trHeight w:val="27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D22">
              <w:rPr>
                <w:rFonts w:ascii="Times New Roman" w:hAnsi="Times New Roman"/>
                <w:szCs w:val="24"/>
                <w:lang w:eastAsia="ru-RU"/>
              </w:rPr>
              <w:t>Договор поручительства № 8640/9/12314/08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D22">
              <w:rPr>
                <w:rFonts w:ascii="Times New Roman" w:hAnsi="Times New Roman"/>
                <w:szCs w:val="24"/>
                <w:lang w:eastAsia="ru-RU"/>
              </w:rPr>
              <w:t>ООО «</w:t>
            </w:r>
            <w:proofErr w:type="spellStart"/>
            <w:r w:rsidRPr="003D3D22">
              <w:rPr>
                <w:rFonts w:ascii="Times New Roman" w:hAnsi="Times New Roman"/>
                <w:szCs w:val="24"/>
                <w:lang w:eastAsia="ru-RU"/>
              </w:rPr>
              <w:t>Интеркров</w:t>
            </w:r>
            <w:proofErr w:type="spellEnd"/>
            <w:r w:rsidRPr="003D3D22">
              <w:rPr>
                <w:rFonts w:ascii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rPr>
                <w:sz w:val="20"/>
              </w:rPr>
            </w:pPr>
            <w:r w:rsidRPr="003D3D2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25.05.2015 г.</w:t>
            </w:r>
          </w:p>
        </w:tc>
      </w:tr>
      <w:tr w:rsidR="00531B3A" w:rsidRPr="003D3D22" w:rsidTr="00204C0C">
        <w:trPr>
          <w:trHeight w:val="27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D22">
              <w:rPr>
                <w:rFonts w:ascii="Times New Roman" w:hAnsi="Times New Roman"/>
                <w:szCs w:val="24"/>
                <w:lang w:eastAsia="ru-RU"/>
              </w:rPr>
              <w:t>Договор поручительства № 8640/9/12314/11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D22">
              <w:rPr>
                <w:rFonts w:ascii="Times New Roman" w:hAnsi="Times New Roman"/>
                <w:szCs w:val="24"/>
                <w:lang w:eastAsia="ru-RU"/>
              </w:rPr>
              <w:t>ООО «СК»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rPr>
                <w:sz w:val="20"/>
              </w:rPr>
            </w:pPr>
            <w:r w:rsidRPr="003D3D2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25.05.2015 г.</w:t>
            </w:r>
          </w:p>
        </w:tc>
      </w:tr>
      <w:tr w:rsidR="00531B3A" w:rsidRPr="003D3D22" w:rsidTr="00204C0C">
        <w:trPr>
          <w:trHeight w:val="27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D22">
              <w:rPr>
                <w:rFonts w:ascii="Times New Roman" w:hAnsi="Times New Roman"/>
                <w:szCs w:val="24"/>
                <w:lang w:eastAsia="ru-RU"/>
              </w:rPr>
              <w:t>Договор поручительства № 8640/9/12314/12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D22">
              <w:rPr>
                <w:rFonts w:ascii="Times New Roman" w:hAnsi="Times New Roman"/>
                <w:szCs w:val="24"/>
                <w:lang w:eastAsia="ru-RU"/>
              </w:rPr>
              <w:t>ООО «Элитные кровли»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rPr>
                <w:sz w:val="20"/>
              </w:rPr>
            </w:pPr>
            <w:r w:rsidRPr="003D3D2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25.05.2015 г.</w:t>
            </w:r>
          </w:p>
        </w:tc>
      </w:tr>
      <w:tr w:rsidR="00531B3A" w:rsidRPr="003D3D22" w:rsidTr="00204C0C">
        <w:trPr>
          <w:trHeight w:val="27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D22">
              <w:rPr>
                <w:rFonts w:ascii="Times New Roman" w:hAnsi="Times New Roman"/>
                <w:szCs w:val="24"/>
                <w:lang w:eastAsia="ru-RU"/>
              </w:rPr>
              <w:t>Договор поручительства № 8640/9/12314/18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D22">
              <w:rPr>
                <w:rFonts w:ascii="Times New Roman" w:hAnsi="Times New Roman"/>
                <w:szCs w:val="24"/>
                <w:lang w:eastAsia="ru-RU"/>
              </w:rPr>
              <w:t>ООО «Металлик»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rPr>
                <w:sz w:val="20"/>
              </w:rPr>
            </w:pPr>
            <w:r w:rsidRPr="003D3D2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25.05.2015 г.</w:t>
            </w:r>
          </w:p>
        </w:tc>
      </w:tr>
      <w:tr w:rsidR="00531B3A" w:rsidRPr="003D3D22" w:rsidTr="00204C0C">
        <w:trPr>
          <w:trHeight w:val="27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ru-RU"/>
              </w:rPr>
            </w:pPr>
            <w:r w:rsidRPr="003D3D22">
              <w:rPr>
                <w:rFonts w:ascii="Times New Roman" w:eastAsia="Times New Roman" w:hAnsi="Times New Roman"/>
                <w:szCs w:val="24"/>
                <w:lang w:eastAsia="ru-RU"/>
              </w:rPr>
              <w:t>Договор ипотеки №8640/9/12314/01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3D3D22">
              <w:rPr>
                <w:rFonts w:ascii="Times New Roman" w:hAnsi="Times New Roman"/>
                <w:szCs w:val="24"/>
                <w:lang w:eastAsia="ru-RU"/>
              </w:rPr>
              <w:t>Зимняков</w:t>
            </w:r>
            <w:proofErr w:type="spellEnd"/>
            <w:r w:rsidRPr="003D3D22">
              <w:rPr>
                <w:rFonts w:ascii="Times New Roman" w:hAnsi="Times New Roman"/>
                <w:szCs w:val="24"/>
                <w:lang w:eastAsia="ru-RU"/>
              </w:rPr>
              <w:t xml:space="preserve"> Е.П.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3D3D2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09.10.2012 г.</w:t>
            </w:r>
          </w:p>
        </w:tc>
      </w:tr>
    </w:tbl>
    <w:p w:rsidR="00531B3A" w:rsidRPr="003D3D22" w:rsidRDefault="00531B3A" w:rsidP="00531B3A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531B3A" w:rsidRPr="003D3D22" w:rsidRDefault="00531B3A" w:rsidP="00531B3A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D3D22">
        <w:rPr>
          <w:rFonts w:ascii="Times New Roman" w:eastAsia="Times New Roman" w:hAnsi="Times New Roman"/>
          <w:b/>
          <w:szCs w:val="24"/>
          <w:lang w:eastAsia="ru-RU"/>
        </w:rPr>
        <w:t xml:space="preserve">Перечень обеспечительных договоров к </w:t>
      </w:r>
      <w:r w:rsidRPr="003D3D22">
        <w:rPr>
          <w:rFonts w:ascii="Times New Roman" w:eastAsia="Times New Roman" w:hAnsi="Times New Roman"/>
          <w:b/>
          <w:bCs/>
          <w:szCs w:val="24"/>
          <w:lang w:eastAsia="ru-RU"/>
        </w:rPr>
        <w:t xml:space="preserve">договору </w:t>
      </w:r>
      <w:r w:rsidRPr="003D3D22">
        <w:rPr>
          <w:rFonts w:ascii="Times New Roman" w:hAnsi="Times New Roman"/>
          <w:b/>
          <w:szCs w:val="24"/>
        </w:rPr>
        <w:t>№ 1221/8640/0105/075/14 от 23.07.2014 с ООО «</w:t>
      </w:r>
      <w:proofErr w:type="spellStart"/>
      <w:r w:rsidRPr="003D3D22">
        <w:rPr>
          <w:rFonts w:ascii="Times New Roman" w:hAnsi="Times New Roman"/>
          <w:b/>
          <w:szCs w:val="24"/>
        </w:rPr>
        <w:t>СтальКострома</w:t>
      </w:r>
      <w:proofErr w:type="spellEnd"/>
      <w:r w:rsidRPr="003D3D22">
        <w:rPr>
          <w:rFonts w:ascii="Times New Roman" w:hAnsi="Times New Roman"/>
          <w:b/>
          <w:szCs w:val="24"/>
        </w:rPr>
        <w:t>»</w:t>
      </w:r>
    </w:p>
    <w:tbl>
      <w:tblPr>
        <w:tblW w:w="4897" w:type="pct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418"/>
        <w:gridCol w:w="2531"/>
        <w:gridCol w:w="1807"/>
      </w:tblGrid>
      <w:tr w:rsidR="00531B3A" w:rsidRPr="003D3D22" w:rsidTr="00204C0C"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D3D2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п/п №</w:t>
            </w:r>
          </w:p>
        </w:tc>
        <w:tc>
          <w:tcPr>
            <w:tcW w:w="2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D3D2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Наименование договора</w:t>
            </w:r>
          </w:p>
        </w:tc>
        <w:tc>
          <w:tcPr>
            <w:tcW w:w="1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D3D2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Наименование</w:t>
            </w:r>
          </w:p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D3D2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(Поручителя/залогодателя)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D3D2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Дата заключения договора</w:t>
            </w:r>
          </w:p>
        </w:tc>
      </w:tr>
      <w:tr w:rsidR="00531B3A" w:rsidRPr="003D3D22" w:rsidTr="00204C0C">
        <w:trPr>
          <w:trHeight w:val="5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  <w:lang w:eastAsia="ru-RU"/>
              </w:rPr>
              <w:t>Договор поручительства № 12/8640/0105/075/14П02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  <w:lang w:eastAsia="ru-RU"/>
              </w:rPr>
              <w:t>ООО «Элитные кровли»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rPr>
                <w:sz w:val="20"/>
              </w:rPr>
            </w:pPr>
            <w:r w:rsidRPr="003D3D22">
              <w:rPr>
                <w:rFonts w:ascii="Times New Roman" w:eastAsia="Times New Roman" w:hAnsi="Times New Roman"/>
                <w:szCs w:val="24"/>
                <w:lang w:eastAsia="ru-RU"/>
              </w:rPr>
              <w:t>23.07.2014 г.</w:t>
            </w:r>
          </w:p>
        </w:tc>
      </w:tr>
      <w:tr w:rsidR="00531B3A" w:rsidRPr="003D3D22" w:rsidTr="00204C0C">
        <w:trPr>
          <w:trHeight w:val="5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  <w:lang w:eastAsia="ru-RU"/>
              </w:rPr>
              <w:t>Договор поручительства № 12/8640/0105/075/14П05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  <w:lang w:eastAsia="ru-RU"/>
              </w:rPr>
              <w:t xml:space="preserve">ИП </w:t>
            </w:r>
            <w:proofErr w:type="spellStart"/>
            <w:r w:rsidRPr="003D3D22">
              <w:rPr>
                <w:rFonts w:ascii="Times New Roman" w:hAnsi="Times New Roman"/>
                <w:szCs w:val="24"/>
                <w:lang w:eastAsia="ru-RU"/>
              </w:rPr>
              <w:t>Зимняков</w:t>
            </w:r>
            <w:proofErr w:type="spellEnd"/>
            <w:r w:rsidRPr="003D3D22">
              <w:rPr>
                <w:rFonts w:ascii="Times New Roman" w:hAnsi="Times New Roman"/>
                <w:szCs w:val="24"/>
                <w:lang w:eastAsia="ru-RU"/>
              </w:rPr>
              <w:t xml:space="preserve"> Е.П.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rPr>
                <w:sz w:val="20"/>
              </w:rPr>
            </w:pPr>
            <w:r w:rsidRPr="003D3D22">
              <w:rPr>
                <w:rFonts w:ascii="Times New Roman" w:eastAsia="Times New Roman" w:hAnsi="Times New Roman"/>
                <w:szCs w:val="24"/>
                <w:lang w:eastAsia="ru-RU"/>
              </w:rPr>
              <w:t>23.07.2014 г.</w:t>
            </w:r>
          </w:p>
        </w:tc>
      </w:tr>
      <w:tr w:rsidR="00531B3A" w:rsidRPr="003D3D22" w:rsidTr="00204C0C">
        <w:trPr>
          <w:trHeight w:val="5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  <w:lang w:eastAsia="ru-RU"/>
              </w:rPr>
              <w:t>Договор поручительства № 12/8640/0105/075/14П06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  <w:lang w:eastAsia="ru-RU"/>
              </w:rPr>
              <w:t xml:space="preserve">ИП </w:t>
            </w:r>
            <w:proofErr w:type="spellStart"/>
            <w:r w:rsidRPr="003D3D22">
              <w:rPr>
                <w:rFonts w:ascii="Times New Roman" w:hAnsi="Times New Roman"/>
                <w:szCs w:val="24"/>
                <w:lang w:eastAsia="ru-RU"/>
              </w:rPr>
              <w:t>Зимнякова</w:t>
            </w:r>
            <w:proofErr w:type="spellEnd"/>
            <w:r w:rsidRPr="003D3D22">
              <w:rPr>
                <w:rFonts w:ascii="Times New Roman" w:hAnsi="Times New Roman"/>
                <w:szCs w:val="24"/>
                <w:lang w:eastAsia="ru-RU"/>
              </w:rPr>
              <w:t xml:space="preserve"> Л.А.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rPr>
                <w:sz w:val="20"/>
              </w:rPr>
            </w:pPr>
            <w:r w:rsidRPr="003D3D22">
              <w:rPr>
                <w:rFonts w:ascii="Times New Roman" w:eastAsia="Times New Roman" w:hAnsi="Times New Roman"/>
                <w:szCs w:val="24"/>
                <w:lang w:eastAsia="ru-RU"/>
              </w:rPr>
              <w:t>23.07.2014 г.</w:t>
            </w:r>
          </w:p>
        </w:tc>
      </w:tr>
      <w:tr w:rsidR="00531B3A" w:rsidRPr="003D3D22" w:rsidTr="00204C0C">
        <w:trPr>
          <w:trHeight w:val="5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  <w:lang w:eastAsia="ru-RU"/>
              </w:rPr>
              <w:t>Договор поручительства № 12/8640/0105/075/14П07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D3D22">
              <w:rPr>
                <w:rFonts w:ascii="Times New Roman" w:hAnsi="Times New Roman"/>
                <w:szCs w:val="24"/>
                <w:lang w:eastAsia="ru-RU"/>
              </w:rPr>
              <w:t>Зимняков</w:t>
            </w:r>
            <w:proofErr w:type="spellEnd"/>
            <w:r w:rsidRPr="003D3D22">
              <w:rPr>
                <w:rFonts w:ascii="Times New Roman" w:hAnsi="Times New Roman"/>
                <w:szCs w:val="24"/>
                <w:lang w:eastAsia="ru-RU"/>
              </w:rPr>
              <w:t xml:space="preserve"> Е.П.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D22">
              <w:rPr>
                <w:rFonts w:ascii="Times New Roman" w:eastAsia="Times New Roman" w:hAnsi="Times New Roman"/>
                <w:szCs w:val="24"/>
                <w:lang w:eastAsia="ru-RU"/>
              </w:rPr>
              <w:t>23.07.2014 г.</w:t>
            </w:r>
          </w:p>
        </w:tc>
      </w:tr>
      <w:tr w:rsidR="00531B3A" w:rsidRPr="003D3D22" w:rsidTr="00204C0C">
        <w:trPr>
          <w:trHeight w:val="5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  <w:lang w:eastAsia="ru-RU"/>
              </w:rPr>
              <w:t>Договор поручительства № 12/8640/0105/075/14П08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  <w:lang w:eastAsia="ru-RU"/>
              </w:rPr>
              <w:t>ООО «</w:t>
            </w:r>
            <w:proofErr w:type="spellStart"/>
            <w:r w:rsidRPr="003D3D22">
              <w:rPr>
                <w:rFonts w:ascii="Times New Roman" w:hAnsi="Times New Roman"/>
                <w:szCs w:val="24"/>
                <w:lang w:eastAsia="ru-RU"/>
              </w:rPr>
              <w:t>Интеркров</w:t>
            </w:r>
            <w:proofErr w:type="spellEnd"/>
            <w:r w:rsidRPr="003D3D22">
              <w:rPr>
                <w:rFonts w:ascii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D22">
              <w:rPr>
                <w:rFonts w:ascii="Times New Roman" w:eastAsia="Times New Roman" w:hAnsi="Times New Roman"/>
                <w:szCs w:val="24"/>
                <w:lang w:eastAsia="ru-RU"/>
              </w:rPr>
              <w:t>11.03.2015 г.</w:t>
            </w:r>
          </w:p>
        </w:tc>
      </w:tr>
      <w:tr w:rsidR="00531B3A" w:rsidRPr="003D3D22" w:rsidTr="00204C0C">
        <w:trPr>
          <w:trHeight w:val="5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  <w:lang w:eastAsia="ru-RU"/>
              </w:rPr>
              <w:t>Договор поручительства № 12/8640/0105/075/14П09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D3D22">
              <w:rPr>
                <w:rFonts w:ascii="Times New Roman" w:hAnsi="Times New Roman"/>
                <w:szCs w:val="24"/>
                <w:lang w:eastAsia="ru-RU"/>
              </w:rPr>
              <w:t>ООО «Металлик»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D22">
              <w:rPr>
                <w:rFonts w:ascii="Times New Roman" w:eastAsia="Times New Roman" w:hAnsi="Times New Roman"/>
                <w:szCs w:val="24"/>
                <w:lang w:eastAsia="ru-RU"/>
              </w:rPr>
              <w:t>25.05.2015 г.</w:t>
            </w:r>
          </w:p>
        </w:tc>
      </w:tr>
      <w:tr w:rsidR="00531B3A" w:rsidRPr="003D3D22" w:rsidTr="00204C0C">
        <w:trPr>
          <w:trHeight w:val="5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D3D22">
              <w:rPr>
                <w:rFonts w:ascii="Times New Roman" w:hAnsi="Times New Roman"/>
                <w:szCs w:val="24"/>
                <w:lang w:eastAsia="ru-RU"/>
              </w:rPr>
              <w:t xml:space="preserve">Договор ипотеки № 1221/8640/0105/075/14З04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3D3D22">
              <w:rPr>
                <w:rFonts w:ascii="Times New Roman" w:hAnsi="Times New Roman"/>
                <w:szCs w:val="24"/>
                <w:lang w:eastAsia="ru-RU"/>
              </w:rPr>
              <w:t>Зимняковым</w:t>
            </w:r>
            <w:proofErr w:type="spellEnd"/>
            <w:r w:rsidRPr="003D3D22">
              <w:rPr>
                <w:rFonts w:ascii="Times New Roman" w:hAnsi="Times New Roman"/>
                <w:szCs w:val="24"/>
                <w:lang w:eastAsia="ru-RU"/>
              </w:rPr>
              <w:t xml:space="preserve"> Е.П.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3A" w:rsidRPr="003D3D22" w:rsidRDefault="00531B3A" w:rsidP="00204C0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D22">
              <w:rPr>
                <w:rFonts w:ascii="Times New Roman" w:eastAsia="Times New Roman" w:hAnsi="Times New Roman"/>
                <w:szCs w:val="24"/>
                <w:lang w:eastAsia="ru-RU"/>
              </w:rPr>
              <w:t>25.05.2015 г.</w:t>
            </w:r>
          </w:p>
        </w:tc>
      </w:tr>
    </w:tbl>
    <w:p w:rsidR="00531B3A" w:rsidRPr="003D3D22" w:rsidRDefault="00531B3A" w:rsidP="00531B3A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531B3A" w:rsidRPr="003D3D22" w:rsidRDefault="00531B3A" w:rsidP="00531B3A">
      <w:pPr>
        <w:spacing w:after="0" w:line="240" w:lineRule="auto"/>
        <w:contextualSpacing/>
        <w:jc w:val="both"/>
        <w:rPr>
          <w:rFonts w:ascii="Times New Roman" w:hAnsi="Times New Roman"/>
          <w:szCs w:val="24"/>
          <w:lang w:eastAsia="ru-RU"/>
        </w:rPr>
      </w:pPr>
      <w:r w:rsidRPr="003D3D22">
        <w:rPr>
          <w:rFonts w:ascii="Times New Roman" w:hAnsi="Times New Roman"/>
          <w:szCs w:val="24"/>
          <w:lang w:eastAsia="ru-RU"/>
        </w:rPr>
        <w:t xml:space="preserve">До завершения Торгов Объект торгов никому не продан, не находится под арестом, не обременен правами третьих лиц. </w:t>
      </w:r>
    </w:p>
    <w:p w:rsidR="00DB5FD6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531B3A" w:rsidRPr="00531B3A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="00531B3A" w:rsidRPr="00531B3A">
        <w:rPr>
          <w:rFonts w:ascii="Times New Roman" w:hAnsi="Times New Roman"/>
          <w:b/>
          <w:sz w:val="24"/>
          <w:szCs w:val="24"/>
        </w:rPr>
        <w:t>Зимнякову</w:t>
      </w:r>
      <w:proofErr w:type="spellEnd"/>
      <w:r w:rsidR="00531B3A" w:rsidRPr="00531B3A">
        <w:rPr>
          <w:rFonts w:ascii="Times New Roman" w:hAnsi="Times New Roman"/>
          <w:b/>
          <w:sz w:val="24"/>
          <w:szCs w:val="24"/>
        </w:rPr>
        <w:t xml:space="preserve"> Е.П., ООО «</w:t>
      </w:r>
      <w:proofErr w:type="spellStart"/>
      <w:r w:rsidR="00531B3A" w:rsidRPr="00531B3A">
        <w:rPr>
          <w:rFonts w:ascii="Times New Roman" w:hAnsi="Times New Roman"/>
          <w:b/>
          <w:sz w:val="24"/>
          <w:szCs w:val="24"/>
        </w:rPr>
        <w:t>СтальКострома</w:t>
      </w:r>
      <w:proofErr w:type="spellEnd"/>
      <w:r w:rsidR="00531B3A" w:rsidRPr="00531B3A">
        <w:rPr>
          <w:rFonts w:ascii="Times New Roman" w:hAnsi="Times New Roman"/>
          <w:b/>
          <w:sz w:val="24"/>
          <w:szCs w:val="24"/>
        </w:rPr>
        <w:t xml:space="preserve">», ИП </w:t>
      </w:r>
      <w:proofErr w:type="spellStart"/>
      <w:r w:rsidR="00531B3A" w:rsidRPr="00531B3A">
        <w:rPr>
          <w:rFonts w:ascii="Times New Roman" w:hAnsi="Times New Roman"/>
          <w:b/>
          <w:sz w:val="24"/>
          <w:szCs w:val="24"/>
        </w:rPr>
        <w:t>Зимняковой</w:t>
      </w:r>
      <w:proofErr w:type="spellEnd"/>
      <w:r w:rsidR="00531B3A" w:rsidRPr="00531B3A">
        <w:rPr>
          <w:rFonts w:ascii="Times New Roman" w:hAnsi="Times New Roman"/>
          <w:b/>
          <w:sz w:val="24"/>
          <w:szCs w:val="24"/>
        </w:rPr>
        <w:t xml:space="preserve"> Л.А., ООО «</w:t>
      </w:r>
      <w:proofErr w:type="spellStart"/>
      <w:r w:rsidR="00531B3A" w:rsidRPr="00531B3A">
        <w:rPr>
          <w:rFonts w:ascii="Times New Roman" w:hAnsi="Times New Roman"/>
          <w:b/>
          <w:sz w:val="24"/>
          <w:szCs w:val="24"/>
        </w:rPr>
        <w:t>Интеркров</w:t>
      </w:r>
      <w:proofErr w:type="spellEnd"/>
      <w:r w:rsidR="00531B3A" w:rsidRPr="00531B3A">
        <w:rPr>
          <w:rFonts w:ascii="Times New Roman" w:hAnsi="Times New Roman"/>
          <w:b/>
          <w:sz w:val="24"/>
          <w:szCs w:val="24"/>
        </w:rPr>
        <w:t>», ООО «Элитные кровли», ООО «Металлик»</w:t>
      </w:r>
      <w:r w:rsidR="00531B3A">
        <w:rPr>
          <w:rFonts w:ascii="Times New Roman" w:hAnsi="Times New Roman"/>
          <w:b/>
          <w:sz w:val="24"/>
          <w:szCs w:val="24"/>
        </w:rPr>
        <w:t>.</w:t>
      </w:r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23D3D"/>
    <w:rsid w:val="001319FD"/>
    <w:rsid w:val="00136306"/>
    <w:rsid w:val="00191257"/>
    <w:rsid w:val="001941F8"/>
    <w:rsid w:val="001D695C"/>
    <w:rsid w:val="001E3E58"/>
    <w:rsid w:val="00370389"/>
    <w:rsid w:val="003878A2"/>
    <w:rsid w:val="004D02CA"/>
    <w:rsid w:val="005019BC"/>
    <w:rsid w:val="00531B3A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866055"/>
    <w:rsid w:val="00966EC3"/>
    <w:rsid w:val="009972BE"/>
    <w:rsid w:val="009D01EA"/>
    <w:rsid w:val="00A002CA"/>
    <w:rsid w:val="00A04FA9"/>
    <w:rsid w:val="00A32457"/>
    <w:rsid w:val="00A45B00"/>
    <w:rsid w:val="00AF4FE6"/>
    <w:rsid w:val="00B10143"/>
    <w:rsid w:val="00BC3AFD"/>
    <w:rsid w:val="00BE349C"/>
    <w:rsid w:val="00C25D60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7B6D-47E1-47CF-8AC7-BA6D3F08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51</cp:revision>
  <cp:lastPrinted>2018-01-29T13:52:00Z</cp:lastPrinted>
  <dcterms:created xsi:type="dcterms:W3CDTF">2018-11-21T07:44:00Z</dcterms:created>
  <dcterms:modified xsi:type="dcterms:W3CDTF">2019-11-27T07:19:00Z</dcterms:modified>
</cp:coreProperties>
</file>