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10" w:rsidRPr="006A7218" w:rsidRDefault="00F00458" w:rsidP="00C61910">
      <w:pPr>
        <w:pStyle w:val="23"/>
        <w:widowControl w:val="0"/>
        <w:ind w:right="567" w:firstLine="720"/>
        <w:jc w:val="center"/>
        <w:rPr>
          <w:bCs w:val="0"/>
          <w:sz w:val="24"/>
          <w:szCs w:val="24"/>
        </w:rPr>
      </w:pPr>
      <w:bookmarkStart w:id="0" w:name="_GoBack"/>
      <w:bookmarkEnd w:id="0"/>
      <w:r>
        <w:rPr>
          <w:bCs w:val="0"/>
          <w:sz w:val="24"/>
          <w:szCs w:val="24"/>
        </w:rPr>
        <w:t xml:space="preserve">ПРОЕКТ </w:t>
      </w:r>
      <w:r w:rsidR="00C61910" w:rsidRPr="006A7218">
        <w:rPr>
          <w:bCs w:val="0"/>
          <w:sz w:val="24"/>
          <w:szCs w:val="24"/>
        </w:rPr>
        <w:t>ДОГОВОР</w:t>
      </w:r>
      <w:r>
        <w:rPr>
          <w:bCs w:val="0"/>
          <w:sz w:val="24"/>
          <w:szCs w:val="24"/>
        </w:rPr>
        <w:t>А</w:t>
      </w:r>
      <w:r w:rsidR="00C61910" w:rsidRPr="006A7218">
        <w:rPr>
          <w:bCs w:val="0"/>
          <w:sz w:val="24"/>
          <w:szCs w:val="24"/>
        </w:rPr>
        <w:t xml:space="preserve"> УСТУПКИ ПРАВ (ТРЕБОВАНИЙ) </w:t>
      </w:r>
    </w:p>
    <w:p w:rsidR="00124448" w:rsidRDefault="00124448" w:rsidP="00C864DB">
      <w:pPr>
        <w:pStyle w:val="23"/>
        <w:ind w:left="142"/>
        <w:jc w:val="right"/>
        <w:rPr>
          <w:b w:val="0"/>
          <w:bCs w:val="0"/>
          <w:sz w:val="24"/>
          <w:szCs w:val="24"/>
        </w:rPr>
      </w:pPr>
    </w:p>
    <w:p w:rsidR="00C61910" w:rsidRPr="00A80F64" w:rsidRDefault="00C61910" w:rsidP="00C864DB">
      <w:pPr>
        <w:pStyle w:val="23"/>
        <w:ind w:left="142"/>
        <w:jc w:val="right"/>
        <w:rPr>
          <w:b w:val="0"/>
          <w:bCs w:val="0"/>
          <w:sz w:val="24"/>
          <w:szCs w:val="24"/>
        </w:rPr>
      </w:pPr>
      <w:r w:rsidRPr="00A80F64">
        <w:rPr>
          <w:b w:val="0"/>
          <w:bCs w:val="0"/>
          <w:sz w:val="24"/>
          <w:szCs w:val="24"/>
        </w:rPr>
        <w:t>«</w:t>
      </w:r>
      <w:r w:rsidR="00F00458">
        <w:rPr>
          <w:b w:val="0"/>
          <w:bCs w:val="0"/>
          <w:sz w:val="24"/>
          <w:szCs w:val="24"/>
        </w:rPr>
        <w:t>____</w:t>
      </w:r>
      <w:r w:rsidRPr="00A80F64">
        <w:rPr>
          <w:b w:val="0"/>
          <w:bCs w:val="0"/>
          <w:sz w:val="24"/>
          <w:szCs w:val="24"/>
        </w:rPr>
        <w:t xml:space="preserve">» </w:t>
      </w:r>
      <w:r w:rsidR="00F00458">
        <w:rPr>
          <w:b w:val="0"/>
          <w:bCs w:val="0"/>
          <w:sz w:val="24"/>
          <w:szCs w:val="24"/>
        </w:rPr>
        <w:t>__________</w:t>
      </w:r>
      <w:r w:rsidR="00C864DB">
        <w:rPr>
          <w:b w:val="0"/>
          <w:bCs w:val="0"/>
          <w:sz w:val="24"/>
          <w:szCs w:val="24"/>
        </w:rPr>
        <w:t xml:space="preserve"> </w:t>
      </w:r>
      <w:r w:rsidR="00E6037E">
        <w:rPr>
          <w:b w:val="0"/>
          <w:bCs w:val="0"/>
          <w:sz w:val="24"/>
          <w:szCs w:val="24"/>
        </w:rPr>
        <w:t>20</w:t>
      </w:r>
      <w:r w:rsidR="00F00458">
        <w:rPr>
          <w:b w:val="0"/>
          <w:bCs w:val="0"/>
          <w:sz w:val="24"/>
          <w:szCs w:val="24"/>
        </w:rPr>
        <w:t>20</w:t>
      </w:r>
      <w:r w:rsidRPr="00A80F64">
        <w:rPr>
          <w:b w:val="0"/>
          <w:bCs w:val="0"/>
          <w:sz w:val="24"/>
          <w:szCs w:val="24"/>
        </w:rPr>
        <w:t xml:space="preserve"> г.</w:t>
      </w:r>
    </w:p>
    <w:p w:rsidR="00C61910" w:rsidRPr="00AC5AAA" w:rsidRDefault="002A3E0B" w:rsidP="00C61910">
      <w:pPr>
        <w:spacing w:before="120"/>
        <w:ind w:firstLine="720"/>
        <w:jc w:val="both"/>
        <w:rPr>
          <w:sz w:val="24"/>
          <w:szCs w:val="24"/>
        </w:rPr>
      </w:pPr>
      <w:r w:rsidRPr="00302B24">
        <w:rPr>
          <w:b/>
          <w:sz w:val="24"/>
          <w:szCs w:val="24"/>
        </w:rPr>
        <w:t>Публичное акционерное общество «Сбербанк России» (ПАО Сбербанк)</w:t>
      </w:r>
      <w:r w:rsidRPr="00302B24">
        <w:rPr>
          <w:sz w:val="24"/>
          <w:szCs w:val="24"/>
        </w:rPr>
        <w:t>,</w:t>
      </w:r>
      <w:r>
        <w:t xml:space="preserve"> </w:t>
      </w:r>
      <w:r w:rsidR="00C61910" w:rsidRPr="00AC5AAA">
        <w:rPr>
          <w:sz w:val="24"/>
          <w:szCs w:val="24"/>
        </w:rPr>
        <w:t xml:space="preserve">именуемое в дальнейшем «ЦЕДЕНТ», в лице </w:t>
      </w:r>
      <w:r w:rsidR="00F00458">
        <w:rPr>
          <w:b/>
          <w:sz w:val="24"/>
          <w:szCs w:val="24"/>
        </w:rPr>
        <w:t>________</w:t>
      </w:r>
      <w:r w:rsidR="00BB4EF2" w:rsidRPr="00AC5AAA">
        <w:rPr>
          <w:sz w:val="24"/>
          <w:szCs w:val="24"/>
        </w:rPr>
        <w:t>,</w:t>
      </w:r>
      <w:r w:rsidR="00C61910" w:rsidRPr="00AC5AAA">
        <w:rPr>
          <w:sz w:val="24"/>
          <w:szCs w:val="24"/>
        </w:rPr>
        <w:t xml:space="preserve"> с одной стороны, и </w:t>
      </w:r>
      <w:r w:rsidR="00F00458">
        <w:rPr>
          <w:b/>
          <w:sz w:val="24"/>
          <w:szCs w:val="24"/>
        </w:rPr>
        <w:t>________</w:t>
      </w:r>
      <w:r w:rsidR="00C61910" w:rsidRPr="00AC5AAA">
        <w:rPr>
          <w:sz w:val="24"/>
          <w:szCs w:val="24"/>
        </w:rPr>
        <w:t>, именуемое в дальнейшем «ЦЕССИОНАРИЙ»,</w:t>
      </w:r>
      <w:r w:rsidR="001863AD">
        <w:rPr>
          <w:sz w:val="24"/>
          <w:szCs w:val="24"/>
        </w:rPr>
        <w:t xml:space="preserve"> </w:t>
      </w:r>
      <w:r w:rsidR="00C61910" w:rsidRPr="00AC5AAA">
        <w:rPr>
          <w:sz w:val="24"/>
          <w:szCs w:val="24"/>
        </w:rPr>
        <w:t xml:space="preserve">в лице </w:t>
      </w:r>
      <w:r w:rsidR="00F00458">
        <w:rPr>
          <w:b/>
          <w:sz w:val="24"/>
          <w:szCs w:val="24"/>
        </w:rPr>
        <w:t>_________</w:t>
      </w:r>
      <w:r w:rsidR="00C61910" w:rsidRPr="00AC5AAA">
        <w:rPr>
          <w:sz w:val="24"/>
          <w:szCs w:val="24"/>
        </w:rPr>
        <w:t>, с другой стороны, далее совместно именуемые «Стороны», заключили настоящий договор, (именуемый в дальнейшем Договор), о нижеследующем:</w:t>
      </w:r>
    </w:p>
    <w:p w:rsidR="00C864DB" w:rsidRPr="00A80F64" w:rsidRDefault="00C864DB" w:rsidP="00C61910">
      <w:pPr>
        <w:ind w:firstLine="720"/>
        <w:jc w:val="both"/>
        <w:rPr>
          <w:sz w:val="24"/>
          <w:szCs w:val="24"/>
        </w:rPr>
      </w:pPr>
    </w:p>
    <w:p w:rsidR="00C61910" w:rsidRPr="00A80F64" w:rsidRDefault="00C61910" w:rsidP="00C61910">
      <w:pPr>
        <w:ind w:firstLine="720"/>
        <w:jc w:val="center"/>
        <w:rPr>
          <w:sz w:val="24"/>
          <w:szCs w:val="24"/>
        </w:rPr>
      </w:pPr>
      <w:r w:rsidRPr="00A80F64">
        <w:rPr>
          <w:sz w:val="24"/>
          <w:szCs w:val="24"/>
        </w:rPr>
        <w:t>1. Предмет Договора</w:t>
      </w:r>
    </w:p>
    <w:p w:rsidR="00F00458" w:rsidRPr="00F00458" w:rsidRDefault="00C61910" w:rsidP="00F00458">
      <w:pPr>
        <w:pStyle w:val="1"/>
        <w:ind w:firstLine="0"/>
      </w:pPr>
      <w:r w:rsidRPr="00AC5AAA">
        <w:t xml:space="preserve">1.1. </w:t>
      </w:r>
      <w:r w:rsidRPr="00D75CE1">
        <w:t xml:space="preserve">ЦЕДЕНТ уступает ЦЕССИОНАРИЮ права (требования) </w:t>
      </w:r>
      <w:r w:rsidR="00F00458">
        <w:t>БАНКА</w:t>
      </w:r>
      <w:r w:rsidR="00F00458" w:rsidRPr="00D75CE1">
        <w:t xml:space="preserve"> </w:t>
      </w:r>
      <w:r w:rsidRPr="00D75CE1">
        <w:t xml:space="preserve">к </w:t>
      </w:r>
      <w:r w:rsidR="00F00458" w:rsidRPr="00F00458">
        <w:rPr>
          <w:rFonts w:ascii="inherit" w:hAnsi="inherit"/>
          <w:color w:val="000000"/>
        </w:rPr>
        <w:t>ООО"СМС"</w:t>
      </w:r>
      <w:r w:rsidR="002A3E0B" w:rsidRPr="00D75CE1">
        <w:rPr>
          <w:rFonts w:ascii="inherit" w:hAnsi="inherit"/>
          <w:color w:val="000000"/>
        </w:rPr>
        <w:t>, именуемому</w:t>
      </w:r>
      <w:r w:rsidRPr="00F46009">
        <w:rPr>
          <w:rFonts w:ascii="inherit" w:hAnsi="inherit"/>
          <w:color w:val="000000"/>
        </w:rPr>
        <w:t xml:space="preserve"> в дальнейшем </w:t>
      </w:r>
      <w:r w:rsidR="002A3E0B" w:rsidRPr="00F46009">
        <w:rPr>
          <w:rFonts w:ascii="inherit" w:hAnsi="inherit"/>
          <w:color w:val="000000"/>
        </w:rPr>
        <w:t xml:space="preserve">ДОЛЖНИК, </w:t>
      </w:r>
      <w:r w:rsidR="00F00458">
        <w:rPr>
          <w:rFonts w:ascii="inherit" w:hAnsi="inherit"/>
          <w:color w:val="000000"/>
        </w:rPr>
        <w:t>в</w:t>
      </w:r>
      <w:r w:rsidR="00F00458" w:rsidRPr="00E61124">
        <w:t>ытекающие из Договора о предоставлении банковской гарантии № 00240017/46111100 от 10.03.2017, заключенного с Должником, в редакции всех дополнительных соглашений к нему, действующих на дату заключения договора уступки прав (требований)</w:t>
      </w:r>
      <w:r w:rsidR="00F00458">
        <w:t>.</w:t>
      </w:r>
    </w:p>
    <w:p w:rsidR="00C61910" w:rsidRPr="003962C2" w:rsidRDefault="00364843" w:rsidP="00F00458">
      <w:pPr>
        <w:pStyle w:val="21"/>
        <w:rPr>
          <w:sz w:val="24"/>
          <w:szCs w:val="24"/>
        </w:rPr>
      </w:pPr>
      <w:r>
        <w:rPr>
          <w:sz w:val="24"/>
          <w:szCs w:val="24"/>
        </w:rPr>
        <w:t>О</w:t>
      </w:r>
      <w:r w:rsidR="00C61910" w:rsidRPr="00AC5AAA">
        <w:rPr>
          <w:sz w:val="24"/>
          <w:szCs w:val="24"/>
        </w:rPr>
        <w:t xml:space="preserve">бщая сумма уступаемых ЦЕССИОНАРИЮ прав (требований) к ДОЛЖНИКУ составляет </w:t>
      </w:r>
      <w:r w:rsidR="00F00458" w:rsidRPr="00FD4EB5">
        <w:rPr>
          <w:sz w:val="24"/>
          <w:szCs w:val="24"/>
        </w:rPr>
        <w:t>________</w:t>
      </w:r>
      <w:r w:rsidR="00C61910" w:rsidRPr="003962C2">
        <w:rPr>
          <w:sz w:val="24"/>
          <w:szCs w:val="24"/>
        </w:rPr>
        <w:t>, в том числе:</w:t>
      </w:r>
    </w:p>
    <w:p w:rsidR="00F00458" w:rsidRPr="00FD4EB5" w:rsidRDefault="00F00458" w:rsidP="00F00458">
      <w:pPr>
        <w:jc w:val="both"/>
        <w:rPr>
          <w:sz w:val="24"/>
          <w:szCs w:val="24"/>
        </w:rPr>
      </w:pPr>
      <w:r w:rsidRPr="00FD4EB5">
        <w:rPr>
          <w:sz w:val="24"/>
          <w:szCs w:val="24"/>
        </w:rPr>
        <w:t>- Неустойка за несвоевременное погашение кредита -   ____ руб.</w:t>
      </w:r>
    </w:p>
    <w:p w:rsidR="00F00458" w:rsidRPr="00FD4EB5" w:rsidRDefault="00F00458" w:rsidP="00F00458">
      <w:pPr>
        <w:jc w:val="both"/>
        <w:rPr>
          <w:sz w:val="24"/>
          <w:szCs w:val="24"/>
        </w:rPr>
      </w:pPr>
      <w:r w:rsidRPr="00FD4EB5">
        <w:rPr>
          <w:sz w:val="24"/>
          <w:szCs w:val="24"/>
        </w:rPr>
        <w:t>- Неустойка за просрочку платы за обслуживание кредита -   ________ руб.</w:t>
      </w:r>
    </w:p>
    <w:p w:rsidR="00F00458" w:rsidRPr="00FD4EB5" w:rsidRDefault="00F00458" w:rsidP="00F00458">
      <w:pPr>
        <w:jc w:val="both"/>
        <w:rPr>
          <w:sz w:val="24"/>
          <w:szCs w:val="24"/>
        </w:rPr>
      </w:pPr>
      <w:r w:rsidRPr="00FD4EB5">
        <w:rPr>
          <w:sz w:val="24"/>
          <w:szCs w:val="24"/>
        </w:rPr>
        <w:t xml:space="preserve">- Просроченная плата за обслуживание кредита ________ руб. </w:t>
      </w:r>
    </w:p>
    <w:p w:rsidR="00F00458" w:rsidRPr="00FD4EB5" w:rsidRDefault="00F00458" w:rsidP="00F00458">
      <w:pPr>
        <w:jc w:val="both"/>
        <w:rPr>
          <w:sz w:val="24"/>
          <w:szCs w:val="24"/>
        </w:rPr>
      </w:pPr>
      <w:r w:rsidRPr="00FD4EB5">
        <w:rPr>
          <w:sz w:val="24"/>
          <w:szCs w:val="24"/>
        </w:rPr>
        <w:t>- Просроченная ссудная задолженность -  ________ руб.</w:t>
      </w:r>
    </w:p>
    <w:p w:rsidR="00F00458" w:rsidRPr="00FD4EB5" w:rsidRDefault="00F00458" w:rsidP="00F00458">
      <w:pPr>
        <w:jc w:val="both"/>
        <w:rPr>
          <w:sz w:val="24"/>
          <w:szCs w:val="24"/>
        </w:rPr>
      </w:pPr>
      <w:r w:rsidRPr="00FD4EB5">
        <w:rPr>
          <w:sz w:val="24"/>
          <w:szCs w:val="24"/>
        </w:rPr>
        <w:t>- Госпошлина -  ______ руб</w:t>
      </w:r>
    </w:p>
    <w:p w:rsidR="00C61910" w:rsidRPr="00AC5AAA" w:rsidRDefault="00C61910" w:rsidP="00F00458">
      <w:pPr>
        <w:jc w:val="both"/>
        <w:rPr>
          <w:sz w:val="24"/>
          <w:szCs w:val="24"/>
        </w:rPr>
      </w:pPr>
      <w:r w:rsidRPr="00AC5AAA">
        <w:rPr>
          <w:sz w:val="24"/>
          <w:szCs w:val="24"/>
        </w:rPr>
        <w:t xml:space="preserve">1.2. В соответствии со ст. 384 ГК РФ к ЦЕССИОНАРИЮ переходят права по договорам, заключенным в обеспечение исполнения обязательств ДОЛЖНИКА по </w:t>
      </w:r>
      <w:r w:rsidR="00FD4EB5" w:rsidRPr="00F00458">
        <w:rPr>
          <w:sz w:val="24"/>
          <w:szCs w:val="24"/>
        </w:rPr>
        <w:t>Договору о предоставлении банковской гарантии</w:t>
      </w:r>
      <w:r w:rsidRPr="00AC5AAA">
        <w:rPr>
          <w:sz w:val="24"/>
          <w:szCs w:val="24"/>
        </w:rPr>
        <w:t>, указанн</w:t>
      </w:r>
      <w:r w:rsidR="00FD4EB5">
        <w:rPr>
          <w:sz w:val="24"/>
          <w:szCs w:val="24"/>
        </w:rPr>
        <w:t>ому</w:t>
      </w:r>
      <w:r w:rsidRPr="00AC5AAA">
        <w:rPr>
          <w:sz w:val="24"/>
          <w:szCs w:val="24"/>
        </w:rPr>
        <w:t xml:space="preserve"> в п.1.1 (далее – «Обеспечительные договоры»), а именно права, вытекающие из:</w:t>
      </w:r>
    </w:p>
    <w:p w:rsidR="00D429A7" w:rsidRPr="00FD4EB5" w:rsidRDefault="00FD4EB5" w:rsidP="00D429A7">
      <w:pPr>
        <w:numPr>
          <w:ilvl w:val="0"/>
          <w:numId w:val="1"/>
        </w:numPr>
        <w:jc w:val="both"/>
        <w:rPr>
          <w:sz w:val="24"/>
          <w:szCs w:val="24"/>
        </w:rPr>
      </w:pPr>
      <w:r w:rsidRPr="00FD4EB5">
        <w:rPr>
          <w:sz w:val="24"/>
          <w:szCs w:val="24"/>
        </w:rPr>
        <w:t>Договора поручительства № 00240017/46111102-1 от 10.03.2017</w:t>
      </w:r>
      <w:r w:rsidR="00D429A7" w:rsidRPr="00FD4EB5">
        <w:rPr>
          <w:sz w:val="24"/>
          <w:szCs w:val="24"/>
        </w:rPr>
        <w:t xml:space="preserve">, заключенного с </w:t>
      </w:r>
      <w:r w:rsidRPr="00FD4EB5">
        <w:rPr>
          <w:sz w:val="24"/>
          <w:szCs w:val="24"/>
        </w:rPr>
        <w:t xml:space="preserve">ООО «МОНТАЖ-Инвест» </w:t>
      </w:r>
      <w:r w:rsidR="00D429A7" w:rsidRPr="00FD4EB5">
        <w:rPr>
          <w:sz w:val="24"/>
          <w:szCs w:val="24"/>
        </w:rPr>
        <w:t>и заключенных к нему дополнительных соглашений</w:t>
      </w:r>
    </w:p>
    <w:p w:rsidR="00D429A7" w:rsidRPr="00FD4EB5" w:rsidRDefault="00FD4EB5" w:rsidP="00F700D3">
      <w:pPr>
        <w:pStyle w:val="a6"/>
        <w:numPr>
          <w:ilvl w:val="0"/>
          <w:numId w:val="1"/>
        </w:numPr>
        <w:jc w:val="both"/>
        <w:rPr>
          <w:rFonts w:ascii="Times New Roman" w:hAnsi="Times New Roman"/>
          <w:sz w:val="24"/>
          <w:szCs w:val="24"/>
          <w:lang w:eastAsia="ru-RU"/>
        </w:rPr>
      </w:pPr>
      <w:r w:rsidRPr="00FD4EB5">
        <w:rPr>
          <w:rFonts w:ascii="Times New Roman" w:hAnsi="Times New Roman"/>
          <w:sz w:val="24"/>
          <w:szCs w:val="24"/>
          <w:lang w:eastAsia="ru-RU"/>
        </w:rPr>
        <w:t>Договора поручительства № 00240017/46111102-2 от 02.03.2017</w:t>
      </w:r>
      <w:r w:rsidR="00D429A7" w:rsidRPr="00FD4EB5">
        <w:rPr>
          <w:rFonts w:ascii="Times New Roman" w:hAnsi="Times New Roman"/>
          <w:sz w:val="24"/>
          <w:szCs w:val="24"/>
          <w:lang w:eastAsia="ru-RU"/>
        </w:rPr>
        <w:t xml:space="preserve">, заключенного с </w:t>
      </w:r>
      <w:r w:rsidRPr="00FD4EB5">
        <w:rPr>
          <w:rFonts w:ascii="Times New Roman" w:hAnsi="Times New Roman"/>
          <w:sz w:val="24"/>
          <w:szCs w:val="24"/>
          <w:lang w:eastAsia="ru-RU"/>
        </w:rPr>
        <w:t>Ивановым Игорем Валентиновичем</w:t>
      </w:r>
      <w:r w:rsidR="00D429A7" w:rsidRPr="00FD4EB5">
        <w:rPr>
          <w:rFonts w:ascii="Times New Roman" w:hAnsi="Times New Roman"/>
          <w:sz w:val="24"/>
          <w:szCs w:val="24"/>
          <w:lang w:eastAsia="ru-RU"/>
        </w:rPr>
        <w:t xml:space="preserve"> и заключенных к нему дополнительных соглашений</w:t>
      </w:r>
      <w:r w:rsidR="000F42CF">
        <w:rPr>
          <w:rFonts w:ascii="Times New Roman" w:hAnsi="Times New Roman"/>
          <w:sz w:val="24"/>
          <w:szCs w:val="24"/>
          <w:lang w:eastAsia="ru-RU"/>
        </w:rPr>
        <w:t>.</w:t>
      </w:r>
    </w:p>
    <w:p w:rsidR="000F42CF" w:rsidRPr="00E61124" w:rsidRDefault="00FD4EB5" w:rsidP="000F42CF">
      <w:pPr>
        <w:pStyle w:val="a4"/>
        <w:jc w:val="both"/>
        <w:rPr>
          <w:bCs/>
        </w:rPr>
      </w:pPr>
      <w:r>
        <w:rPr>
          <w:sz w:val="24"/>
          <w:szCs w:val="24"/>
        </w:rPr>
        <w:t xml:space="preserve">1.3 </w:t>
      </w:r>
      <w:r w:rsidR="000F42CF" w:rsidRPr="000F42CF">
        <w:rPr>
          <w:rFonts w:ascii="Times New Roman" w:hAnsi="Times New Roman"/>
          <w:sz w:val="24"/>
          <w:szCs w:val="24"/>
          <w:lang w:eastAsia="ru-RU"/>
        </w:rPr>
        <w:t>Уступка прав (требований) по договору о предоставлении банковской гарантии № 00240017/46111100 от 10.03.2017 не влечет переход прав Цедента по банковской гарантии № 00240017/46111100 от 10.03.2017, в том числе, но не исключительно, на взыскании убытков с бенефициара в соответствии с положениями ст. 375.1 ГК РФ.</w:t>
      </w:r>
    </w:p>
    <w:p w:rsidR="00C61910" w:rsidRPr="008147E6" w:rsidRDefault="00C61910" w:rsidP="000F42CF">
      <w:pPr>
        <w:rPr>
          <w:sz w:val="24"/>
          <w:szCs w:val="24"/>
        </w:rPr>
      </w:pPr>
    </w:p>
    <w:p w:rsidR="00124448" w:rsidRPr="008147E6" w:rsidRDefault="00C61910" w:rsidP="00C61910">
      <w:pPr>
        <w:pStyle w:val="23"/>
        <w:ind w:firstLine="426"/>
        <w:jc w:val="center"/>
        <w:rPr>
          <w:bCs w:val="0"/>
          <w:sz w:val="24"/>
          <w:szCs w:val="24"/>
        </w:rPr>
      </w:pPr>
      <w:r w:rsidRPr="008147E6">
        <w:rPr>
          <w:bCs w:val="0"/>
          <w:sz w:val="24"/>
          <w:szCs w:val="24"/>
        </w:rPr>
        <w:t>2. Обязанности Сторон</w:t>
      </w:r>
    </w:p>
    <w:p w:rsidR="002D41FF" w:rsidRDefault="00C61910" w:rsidP="00C61910">
      <w:pPr>
        <w:pStyle w:val="23"/>
        <w:ind w:firstLine="708"/>
        <w:jc w:val="both"/>
        <w:rPr>
          <w:b w:val="0"/>
          <w:bCs w:val="0"/>
          <w:sz w:val="24"/>
          <w:szCs w:val="24"/>
        </w:rPr>
      </w:pPr>
      <w:r w:rsidRPr="008147E6">
        <w:rPr>
          <w:b w:val="0"/>
          <w:bCs w:val="0"/>
          <w:sz w:val="24"/>
          <w:szCs w:val="24"/>
        </w:rPr>
        <w:t xml:space="preserve">2.1. В оплату уступаемых прав (требований) ЦЕССИОНАРИЙ </w:t>
      </w:r>
      <w:r w:rsidR="00430759" w:rsidRPr="008147E6">
        <w:rPr>
          <w:b w:val="0"/>
          <w:bCs w:val="0"/>
          <w:sz w:val="24"/>
          <w:szCs w:val="24"/>
        </w:rPr>
        <w:t>обязуется со</w:t>
      </w:r>
      <w:r w:rsidRPr="008147E6">
        <w:rPr>
          <w:b w:val="0"/>
          <w:bCs w:val="0"/>
          <w:sz w:val="24"/>
          <w:szCs w:val="24"/>
        </w:rPr>
        <w:t xml:space="preserve"> своего расчетного счета №</w:t>
      </w:r>
      <w:r w:rsidR="0007656D">
        <w:rPr>
          <w:b w:val="0"/>
          <w:bCs w:val="0"/>
          <w:sz w:val="24"/>
          <w:szCs w:val="24"/>
        </w:rPr>
        <w:t>_________</w:t>
      </w:r>
      <w:r w:rsidRPr="008147E6">
        <w:rPr>
          <w:b w:val="0"/>
          <w:bCs w:val="0"/>
          <w:sz w:val="24"/>
          <w:szCs w:val="24"/>
        </w:rPr>
        <w:t xml:space="preserve">, открытого в </w:t>
      </w:r>
      <w:r w:rsidR="0007656D">
        <w:rPr>
          <w:b w:val="0"/>
          <w:bCs w:val="0"/>
          <w:sz w:val="24"/>
          <w:szCs w:val="24"/>
        </w:rPr>
        <w:t>__________</w:t>
      </w:r>
      <w:r w:rsidR="00BB269B" w:rsidRPr="00BB269B" w:rsidDel="00BB269B">
        <w:rPr>
          <w:b w:val="0"/>
          <w:bCs w:val="0"/>
          <w:sz w:val="24"/>
          <w:szCs w:val="24"/>
        </w:rPr>
        <w:t xml:space="preserve"> </w:t>
      </w:r>
      <w:r w:rsidRPr="008147E6">
        <w:rPr>
          <w:b w:val="0"/>
          <w:bCs w:val="0"/>
          <w:sz w:val="24"/>
          <w:szCs w:val="24"/>
        </w:rPr>
        <w:t>,  перечислить</w:t>
      </w:r>
      <w:r w:rsidR="002D41FF">
        <w:rPr>
          <w:b w:val="0"/>
          <w:bCs w:val="0"/>
          <w:sz w:val="24"/>
          <w:szCs w:val="24"/>
        </w:rPr>
        <w:t xml:space="preserve"> </w:t>
      </w:r>
      <w:r w:rsidRPr="008147E6">
        <w:rPr>
          <w:b w:val="0"/>
          <w:bCs w:val="0"/>
          <w:sz w:val="24"/>
          <w:szCs w:val="24"/>
        </w:rPr>
        <w:t>на счет ЦЕДЕНТА</w:t>
      </w:r>
      <w:r w:rsidR="002D41FF">
        <w:rPr>
          <w:b w:val="0"/>
          <w:bCs w:val="0"/>
          <w:sz w:val="24"/>
          <w:szCs w:val="24"/>
        </w:rPr>
        <w:t>:</w:t>
      </w:r>
    </w:p>
    <w:p w:rsidR="002D41FF" w:rsidRPr="002D41FF" w:rsidRDefault="00BB269B" w:rsidP="002D41FF">
      <w:pPr>
        <w:rPr>
          <w:sz w:val="24"/>
          <w:szCs w:val="24"/>
        </w:rPr>
      </w:pPr>
      <w:r>
        <w:rPr>
          <w:sz w:val="24"/>
          <w:szCs w:val="24"/>
        </w:rPr>
        <w:t>Р</w:t>
      </w:r>
      <w:r w:rsidR="002D41FF" w:rsidRPr="002D41FF">
        <w:rPr>
          <w:sz w:val="24"/>
          <w:szCs w:val="24"/>
        </w:rPr>
        <w:t xml:space="preserve">/с </w:t>
      </w:r>
      <w:r w:rsidR="0007656D" w:rsidRPr="0007656D">
        <w:rPr>
          <w:sz w:val="24"/>
          <w:szCs w:val="24"/>
        </w:rPr>
        <w:t>60315810155000100091</w:t>
      </w:r>
    </w:p>
    <w:p w:rsidR="002D41FF" w:rsidRPr="002D41FF" w:rsidRDefault="002D41FF" w:rsidP="002D41FF">
      <w:pPr>
        <w:rPr>
          <w:sz w:val="24"/>
          <w:szCs w:val="24"/>
        </w:rPr>
      </w:pPr>
      <w:r w:rsidRPr="002D41FF">
        <w:rPr>
          <w:sz w:val="24"/>
          <w:szCs w:val="24"/>
        </w:rPr>
        <w:t>К/счет банка получателя: №30101810500000000653 в СЕВЕРО-ЗАПАДНОЕ ГУ БАНКА РОССИИ</w:t>
      </w:r>
      <w:r w:rsidRPr="002D41FF">
        <w:rPr>
          <w:sz w:val="24"/>
          <w:szCs w:val="24"/>
        </w:rPr>
        <w:br/>
        <w:t>БИК банка получателя: 044030653</w:t>
      </w:r>
      <w:r w:rsidRPr="002D41FF">
        <w:rPr>
          <w:sz w:val="24"/>
          <w:szCs w:val="24"/>
        </w:rPr>
        <w:br/>
        <w:t>ИНН получателя: 7707083893</w:t>
      </w:r>
      <w:r w:rsidRPr="002D41FF">
        <w:rPr>
          <w:sz w:val="24"/>
          <w:szCs w:val="24"/>
        </w:rPr>
        <w:br/>
        <w:t>Получатель: СЕВЕРО-ЗАПАДНЫЙ БАНК ПАО СБЕРБАНК</w:t>
      </w:r>
    </w:p>
    <w:p w:rsidR="00C61910" w:rsidRPr="00C86FB9" w:rsidRDefault="0007656D" w:rsidP="00C61910">
      <w:pPr>
        <w:pStyle w:val="23"/>
        <w:ind w:firstLine="708"/>
        <w:jc w:val="both"/>
        <w:rPr>
          <w:b w:val="0"/>
          <w:bCs w:val="0"/>
          <w:sz w:val="24"/>
          <w:szCs w:val="24"/>
        </w:rPr>
      </w:pPr>
      <w:r>
        <w:rPr>
          <w:sz w:val="24"/>
          <w:szCs w:val="24"/>
        </w:rPr>
        <w:t>____________________</w:t>
      </w:r>
      <w:r w:rsidR="00C86FB9" w:rsidRPr="00C86FB9">
        <w:rPr>
          <w:b w:val="0"/>
          <w:sz w:val="24"/>
          <w:szCs w:val="24"/>
        </w:rPr>
        <w:t>рублей</w:t>
      </w:r>
      <w:r w:rsidR="00C61910" w:rsidRPr="00C86FB9">
        <w:rPr>
          <w:b w:val="0"/>
          <w:bCs w:val="0"/>
          <w:sz w:val="24"/>
          <w:szCs w:val="24"/>
        </w:rPr>
        <w:t>.</w:t>
      </w:r>
    </w:p>
    <w:p w:rsidR="00C61910" w:rsidRPr="00BF1BB1" w:rsidRDefault="00C61910" w:rsidP="00F7556C">
      <w:pPr>
        <w:pStyle w:val="23"/>
        <w:ind w:firstLine="708"/>
        <w:jc w:val="both"/>
        <w:rPr>
          <w:b w:val="0"/>
          <w:bCs w:val="0"/>
          <w:sz w:val="24"/>
          <w:szCs w:val="24"/>
        </w:rPr>
      </w:pPr>
      <w:r w:rsidRPr="00BF1BB1">
        <w:rPr>
          <w:b w:val="0"/>
          <w:bCs w:val="0"/>
          <w:sz w:val="24"/>
          <w:szCs w:val="24"/>
        </w:rPr>
        <w:t xml:space="preserve">2.2. Указанная в п.2.1 сумма выплачивается ЦЕССИОНАРИЕМ ЦЕДЕНТУ в течение </w:t>
      </w:r>
      <w:r w:rsidR="00F7556C" w:rsidRPr="00BF1BB1">
        <w:rPr>
          <w:b w:val="0"/>
          <w:bCs w:val="0"/>
          <w:sz w:val="24"/>
          <w:szCs w:val="24"/>
        </w:rPr>
        <w:t>1</w:t>
      </w:r>
      <w:r w:rsidR="00491EF0" w:rsidRPr="00BF1BB1">
        <w:rPr>
          <w:b w:val="0"/>
          <w:bCs w:val="0"/>
          <w:sz w:val="24"/>
          <w:szCs w:val="24"/>
        </w:rPr>
        <w:t>0 (десяти)</w:t>
      </w:r>
      <w:r w:rsidR="00F7556C" w:rsidRPr="00BF1BB1">
        <w:rPr>
          <w:b w:val="0"/>
          <w:bCs w:val="0"/>
          <w:sz w:val="24"/>
          <w:szCs w:val="24"/>
        </w:rPr>
        <w:t xml:space="preserve"> </w:t>
      </w:r>
      <w:r w:rsidR="00491EF0" w:rsidRPr="00BF1BB1">
        <w:rPr>
          <w:b w:val="0"/>
          <w:bCs w:val="0"/>
          <w:sz w:val="24"/>
          <w:szCs w:val="24"/>
        </w:rPr>
        <w:t>календарных</w:t>
      </w:r>
      <w:r w:rsidR="00F7556C" w:rsidRPr="00BF1BB1">
        <w:rPr>
          <w:b w:val="0"/>
          <w:bCs w:val="0"/>
          <w:sz w:val="24"/>
          <w:szCs w:val="24"/>
        </w:rPr>
        <w:t xml:space="preserve"> дн</w:t>
      </w:r>
      <w:r w:rsidR="00491EF0" w:rsidRPr="00BF1BB1">
        <w:rPr>
          <w:b w:val="0"/>
          <w:bCs w:val="0"/>
          <w:sz w:val="24"/>
          <w:szCs w:val="24"/>
        </w:rPr>
        <w:t>ей</w:t>
      </w:r>
      <w:r w:rsidRPr="00BF1BB1">
        <w:rPr>
          <w:b w:val="0"/>
          <w:bCs w:val="0"/>
          <w:sz w:val="24"/>
          <w:szCs w:val="24"/>
        </w:rPr>
        <w:t xml:space="preserve"> с даты </w:t>
      </w:r>
      <w:r w:rsidR="00430759" w:rsidRPr="00BF1BB1">
        <w:rPr>
          <w:b w:val="0"/>
          <w:bCs w:val="0"/>
          <w:sz w:val="24"/>
          <w:szCs w:val="24"/>
        </w:rPr>
        <w:t>подписания Договора</w:t>
      </w:r>
      <w:r w:rsidR="00F7556C" w:rsidRPr="00BF1BB1">
        <w:rPr>
          <w:b w:val="0"/>
          <w:bCs w:val="0"/>
          <w:sz w:val="24"/>
          <w:szCs w:val="24"/>
        </w:rPr>
        <w:t>.</w:t>
      </w:r>
      <w:r w:rsidRPr="00BF1BB1">
        <w:rPr>
          <w:b w:val="0"/>
          <w:bCs w:val="0"/>
          <w:sz w:val="24"/>
          <w:szCs w:val="24"/>
        </w:rPr>
        <w:t xml:space="preserve"> </w:t>
      </w:r>
    </w:p>
    <w:p w:rsidR="00C61910" w:rsidRPr="00BF1BB1" w:rsidRDefault="00C61910" w:rsidP="00C61910">
      <w:pPr>
        <w:pStyle w:val="23"/>
        <w:jc w:val="both"/>
        <w:rPr>
          <w:b w:val="0"/>
          <w:bCs w:val="0"/>
          <w:sz w:val="24"/>
          <w:szCs w:val="24"/>
        </w:rPr>
      </w:pPr>
      <w:r w:rsidRPr="00BF1BB1">
        <w:rPr>
          <w:b w:val="0"/>
          <w:bCs w:val="0"/>
          <w:sz w:val="24"/>
          <w:szCs w:val="24"/>
        </w:rPr>
        <w:tab/>
      </w:r>
      <w:r w:rsidR="002D3F72" w:rsidRPr="00BF1BB1">
        <w:rPr>
          <w:b w:val="0"/>
          <w:bCs w:val="0"/>
          <w:sz w:val="24"/>
          <w:szCs w:val="24"/>
        </w:rPr>
        <w:t>2</w:t>
      </w:r>
      <w:r w:rsidRPr="00BF1BB1">
        <w:rPr>
          <w:b w:val="0"/>
          <w:bCs w:val="0"/>
          <w:sz w:val="24"/>
          <w:szCs w:val="24"/>
        </w:rPr>
        <w:t>.</w:t>
      </w:r>
      <w:r w:rsidR="002D3F72" w:rsidRPr="00BF1BB1">
        <w:rPr>
          <w:b w:val="0"/>
          <w:bCs w:val="0"/>
          <w:sz w:val="24"/>
          <w:szCs w:val="24"/>
        </w:rPr>
        <w:t>3</w:t>
      </w:r>
      <w:r w:rsidRPr="00BF1BB1">
        <w:rPr>
          <w:b w:val="0"/>
          <w:bCs w:val="0"/>
          <w:sz w:val="24"/>
          <w:szCs w:val="24"/>
        </w:rPr>
        <w:t xml:space="preserve">.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w:t>
      </w:r>
      <w:r w:rsidR="00430759" w:rsidRPr="00BF1BB1">
        <w:rPr>
          <w:b w:val="0"/>
          <w:bCs w:val="0"/>
          <w:sz w:val="24"/>
          <w:szCs w:val="24"/>
        </w:rPr>
        <w:t>п.</w:t>
      </w:r>
      <w:r w:rsidR="00287911">
        <w:rPr>
          <w:b w:val="0"/>
          <w:bCs w:val="0"/>
          <w:sz w:val="24"/>
          <w:szCs w:val="24"/>
        </w:rPr>
        <w:t>2</w:t>
      </w:r>
      <w:r w:rsidR="00430759" w:rsidRPr="00BF1BB1">
        <w:rPr>
          <w:b w:val="0"/>
          <w:bCs w:val="0"/>
          <w:sz w:val="24"/>
          <w:szCs w:val="24"/>
        </w:rPr>
        <w:t>.1 Договора</w:t>
      </w:r>
      <w:r w:rsidRPr="00BF1BB1">
        <w:rPr>
          <w:b w:val="0"/>
          <w:bCs w:val="0"/>
          <w:i/>
          <w:sz w:val="24"/>
          <w:szCs w:val="24"/>
        </w:rPr>
        <w:t>.</w:t>
      </w:r>
    </w:p>
    <w:p w:rsidR="00C61910" w:rsidRPr="00EA762C" w:rsidRDefault="00C61910" w:rsidP="00414E1D">
      <w:pPr>
        <w:pStyle w:val="a6"/>
        <w:spacing w:after="0"/>
        <w:ind w:left="0" w:firstLine="709"/>
        <w:jc w:val="both"/>
        <w:rPr>
          <w:b/>
          <w:bCs/>
          <w:sz w:val="24"/>
          <w:szCs w:val="24"/>
        </w:rPr>
      </w:pPr>
      <w:r w:rsidRPr="00EA762C">
        <w:rPr>
          <w:rFonts w:ascii="Times New Roman" w:hAnsi="Times New Roman"/>
          <w:bCs/>
          <w:sz w:val="24"/>
          <w:szCs w:val="24"/>
        </w:rPr>
        <w:t>2.</w:t>
      </w:r>
      <w:r w:rsidR="00560253">
        <w:rPr>
          <w:rFonts w:ascii="Times New Roman" w:hAnsi="Times New Roman"/>
          <w:bCs/>
          <w:sz w:val="24"/>
          <w:szCs w:val="24"/>
        </w:rPr>
        <w:t>4</w:t>
      </w:r>
      <w:r w:rsidRPr="00EA762C">
        <w:rPr>
          <w:rFonts w:ascii="Times New Roman" w:hAnsi="Times New Roman"/>
          <w:bCs/>
          <w:sz w:val="24"/>
          <w:szCs w:val="24"/>
        </w:rPr>
        <w:t xml:space="preserve">. В течение </w:t>
      </w:r>
      <w:r w:rsidR="002D3F72">
        <w:rPr>
          <w:rFonts w:ascii="Times New Roman" w:hAnsi="Times New Roman"/>
          <w:bCs/>
          <w:sz w:val="24"/>
          <w:szCs w:val="24"/>
        </w:rPr>
        <w:t>5 (пяти)</w:t>
      </w:r>
      <w:r w:rsidRPr="00EA762C">
        <w:rPr>
          <w:rFonts w:ascii="Times New Roman" w:hAnsi="Times New Roman"/>
          <w:bCs/>
          <w:sz w:val="24"/>
          <w:szCs w:val="24"/>
        </w:rPr>
        <w:t xml:space="preserve"> рабочих дней</w:t>
      </w:r>
      <w:r w:rsidR="00BB3789" w:rsidRPr="00EA762C">
        <w:rPr>
          <w:rFonts w:ascii="Times New Roman" w:hAnsi="Times New Roman"/>
          <w:bCs/>
          <w:sz w:val="24"/>
          <w:szCs w:val="24"/>
        </w:rPr>
        <w:t xml:space="preserve"> </w:t>
      </w:r>
      <w:r w:rsidRPr="00EA762C">
        <w:rPr>
          <w:rFonts w:ascii="Times New Roman" w:hAnsi="Times New Roman"/>
          <w:bCs/>
          <w:sz w:val="24"/>
          <w:szCs w:val="24"/>
        </w:rPr>
        <w:t xml:space="preserve">с даты поступления денежных средств на счет ЦЕДЕНТА в сумме, указанной в п.2.1 Договора, в полном объеме, ЦЕДЕНТ обязуется передать </w:t>
      </w:r>
      <w:r w:rsidRPr="00EA762C">
        <w:rPr>
          <w:rFonts w:ascii="Times New Roman" w:hAnsi="Times New Roman"/>
          <w:bCs/>
          <w:sz w:val="24"/>
          <w:szCs w:val="24"/>
        </w:rPr>
        <w:lastRenderedPageBreak/>
        <w:t>ЦЕССИОНАРИЮ по Акту приема-передачи документы, подтверждающие уступаемые права (требования), согласно перечню, содержащемуся в Приложении №</w:t>
      </w:r>
      <w:r w:rsidR="00C851A2">
        <w:rPr>
          <w:rFonts w:ascii="Times New Roman" w:hAnsi="Times New Roman"/>
          <w:bCs/>
          <w:sz w:val="24"/>
          <w:szCs w:val="24"/>
        </w:rPr>
        <w:t xml:space="preserve"> 1</w:t>
      </w:r>
      <w:r w:rsidRPr="00EA762C">
        <w:rPr>
          <w:rFonts w:ascii="Times New Roman" w:hAnsi="Times New Roman"/>
          <w:bCs/>
          <w:sz w:val="24"/>
          <w:szCs w:val="24"/>
        </w:rPr>
        <w:t xml:space="preserve">, которое является неотъемлемой </w:t>
      </w:r>
      <w:r w:rsidR="001863AD" w:rsidRPr="00EA762C">
        <w:rPr>
          <w:rFonts w:ascii="Times New Roman" w:hAnsi="Times New Roman"/>
          <w:bCs/>
          <w:sz w:val="24"/>
          <w:szCs w:val="24"/>
        </w:rPr>
        <w:t>частью Договора</w:t>
      </w:r>
      <w:r w:rsidRPr="00EA762C">
        <w:rPr>
          <w:rFonts w:ascii="Times New Roman" w:hAnsi="Times New Roman"/>
          <w:bCs/>
          <w:sz w:val="24"/>
          <w:szCs w:val="24"/>
        </w:rPr>
        <w:t>.</w:t>
      </w:r>
    </w:p>
    <w:p w:rsidR="00C61910" w:rsidRPr="008147E6" w:rsidRDefault="00C61910" w:rsidP="00C61910">
      <w:pPr>
        <w:pStyle w:val="23"/>
        <w:ind w:firstLine="708"/>
        <w:jc w:val="both"/>
        <w:rPr>
          <w:b w:val="0"/>
          <w:bCs w:val="0"/>
          <w:sz w:val="24"/>
          <w:szCs w:val="24"/>
        </w:rPr>
      </w:pPr>
      <w:r w:rsidRPr="00AC5050">
        <w:rPr>
          <w:b w:val="0"/>
          <w:bCs w:val="0"/>
          <w:sz w:val="24"/>
          <w:szCs w:val="24"/>
        </w:rPr>
        <w:t>2.</w:t>
      </w:r>
      <w:r w:rsidR="00560253">
        <w:rPr>
          <w:b w:val="0"/>
          <w:bCs w:val="0"/>
          <w:sz w:val="24"/>
          <w:szCs w:val="24"/>
        </w:rPr>
        <w:t>5</w:t>
      </w:r>
      <w:r w:rsidRPr="00AC5050">
        <w:rPr>
          <w:b w:val="0"/>
          <w:bCs w:val="0"/>
          <w:sz w:val="24"/>
          <w:szCs w:val="24"/>
        </w:rPr>
        <w:t xml:space="preserve">. В течение </w:t>
      </w:r>
      <w:r w:rsidR="00B36531">
        <w:rPr>
          <w:b w:val="0"/>
          <w:bCs w:val="0"/>
          <w:sz w:val="24"/>
          <w:szCs w:val="24"/>
        </w:rPr>
        <w:t>5</w:t>
      </w:r>
      <w:r w:rsidR="00560253">
        <w:rPr>
          <w:b w:val="0"/>
          <w:bCs w:val="0"/>
          <w:sz w:val="24"/>
          <w:szCs w:val="24"/>
        </w:rPr>
        <w:t xml:space="preserve"> (</w:t>
      </w:r>
      <w:r w:rsidR="00B36531">
        <w:rPr>
          <w:b w:val="0"/>
          <w:bCs w:val="0"/>
          <w:sz w:val="24"/>
          <w:szCs w:val="24"/>
        </w:rPr>
        <w:t>пяти</w:t>
      </w:r>
      <w:r w:rsidR="00560253">
        <w:rPr>
          <w:b w:val="0"/>
          <w:bCs w:val="0"/>
          <w:sz w:val="24"/>
          <w:szCs w:val="24"/>
        </w:rPr>
        <w:t>)</w:t>
      </w:r>
      <w:r w:rsidRPr="00AC5050">
        <w:rPr>
          <w:b w:val="0"/>
          <w:bCs w:val="0"/>
          <w:sz w:val="24"/>
          <w:szCs w:val="24"/>
        </w:rPr>
        <w:t xml:space="preserve"> рабочих дней </w:t>
      </w:r>
      <w:r w:rsidRPr="00DD39A8">
        <w:rPr>
          <w:b w:val="0"/>
          <w:bCs w:val="0"/>
          <w:sz w:val="24"/>
          <w:szCs w:val="24"/>
        </w:rPr>
        <w:t xml:space="preserve">с даты поступления денежных средств на счет ЦЕДЕНТА в сумме, указанной в </w:t>
      </w:r>
      <w:r w:rsidR="001863AD" w:rsidRPr="00DD39A8">
        <w:rPr>
          <w:b w:val="0"/>
          <w:bCs w:val="0"/>
          <w:sz w:val="24"/>
          <w:szCs w:val="24"/>
        </w:rPr>
        <w:t>п.2.1 Договора</w:t>
      </w:r>
      <w:r>
        <w:rPr>
          <w:b w:val="0"/>
          <w:bCs w:val="0"/>
          <w:sz w:val="24"/>
          <w:szCs w:val="24"/>
        </w:rPr>
        <w:t>, в полном объеме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w:t>
      </w:r>
      <w:r w:rsidR="00C851A2">
        <w:rPr>
          <w:b w:val="0"/>
          <w:bCs w:val="0"/>
          <w:sz w:val="24"/>
          <w:szCs w:val="24"/>
        </w:rPr>
        <w:t>, а также всех участников сделки, указанных в Приложении 1</w:t>
      </w:r>
      <w:r w:rsidRPr="00AC5050">
        <w:rPr>
          <w:b w:val="0"/>
          <w:bCs w:val="0"/>
          <w:sz w:val="24"/>
          <w:szCs w:val="24"/>
        </w:rPr>
        <w:t xml:space="preserve"> о совершенной уступке прав (требований) ЦЕССИОНАРИЮ и предоставить</w:t>
      </w:r>
      <w:r w:rsidRPr="008147E6">
        <w:rPr>
          <w:b w:val="0"/>
          <w:bCs w:val="0"/>
          <w:sz w:val="24"/>
          <w:szCs w:val="24"/>
        </w:rPr>
        <w:t xml:space="preserve"> ЦЕССИОНАРИЮ копи</w:t>
      </w:r>
      <w:r w:rsidR="000A680E">
        <w:rPr>
          <w:b w:val="0"/>
          <w:bCs w:val="0"/>
          <w:sz w:val="24"/>
          <w:szCs w:val="24"/>
        </w:rPr>
        <w:t>и таких</w:t>
      </w:r>
      <w:r w:rsidRPr="008147E6">
        <w:rPr>
          <w:b w:val="0"/>
          <w:bCs w:val="0"/>
          <w:sz w:val="24"/>
          <w:szCs w:val="24"/>
        </w:rPr>
        <w:t xml:space="preserve"> уведомлени</w:t>
      </w:r>
      <w:r w:rsidR="000A680E">
        <w:rPr>
          <w:b w:val="0"/>
          <w:bCs w:val="0"/>
          <w:sz w:val="24"/>
          <w:szCs w:val="24"/>
        </w:rPr>
        <w:t>й</w:t>
      </w:r>
      <w:r w:rsidRPr="008147E6">
        <w:rPr>
          <w:b w:val="0"/>
          <w:bCs w:val="0"/>
          <w:sz w:val="24"/>
          <w:szCs w:val="24"/>
        </w:rPr>
        <w:t>.</w:t>
      </w:r>
    </w:p>
    <w:p w:rsidR="00C61910" w:rsidRDefault="00C61910" w:rsidP="00C61910">
      <w:pPr>
        <w:pStyle w:val="23"/>
        <w:ind w:firstLine="708"/>
        <w:jc w:val="both"/>
        <w:rPr>
          <w:b w:val="0"/>
          <w:bCs w:val="0"/>
          <w:sz w:val="24"/>
          <w:szCs w:val="24"/>
        </w:rPr>
      </w:pPr>
      <w:r w:rsidRPr="008147E6">
        <w:rPr>
          <w:b w:val="0"/>
          <w:bCs w:val="0"/>
          <w:sz w:val="24"/>
          <w:szCs w:val="24"/>
        </w:rPr>
        <w:t>2.</w:t>
      </w:r>
      <w:r w:rsidR="00560253">
        <w:rPr>
          <w:b w:val="0"/>
          <w:bCs w:val="0"/>
          <w:sz w:val="24"/>
          <w:szCs w:val="24"/>
        </w:rPr>
        <w:t>6</w:t>
      </w:r>
      <w:r w:rsidRPr="008147E6">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w:t>
      </w:r>
      <w:r w:rsidR="001863AD" w:rsidRPr="000867E1">
        <w:rPr>
          <w:b w:val="0"/>
          <w:bCs w:val="0"/>
          <w:sz w:val="24"/>
          <w:szCs w:val="24"/>
        </w:rPr>
        <w:t>п.2.1 Договора</w:t>
      </w:r>
      <w:r>
        <w:rPr>
          <w:b w:val="0"/>
          <w:bCs w:val="0"/>
          <w:sz w:val="24"/>
          <w:szCs w:val="24"/>
        </w:rPr>
        <w:t>, в полном объеме</w:t>
      </w:r>
      <w:r w:rsidR="00560253">
        <w:rPr>
          <w:b w:val="0"/>
          <w:bCs w:val="0"/>
          <w:sz w:val="24"/>
          <w:szCs w:val="24"/>
        </w:rPr>
        <w:t>.</w:t>
      </w:r>
    </w:p>
    <w:p w:rsidR="00C61910" w:rsidRPr="008147E6" w:rsidRDefault="00C61910" w:rsidP="00C61910">
      <w:pPr>
        <w:pStyle w:val="23"/>
        <w:jc w:val="center"/>
        <w:rPr>
          <w:b w:val="0"/>
          <w:bCs w:val="0"/>
          <w:sz w:val="24"/>
          <w:szCs w:val="24"/>
        </w:rPr>
      </w:pPr>
    </w:p>
    <w:p w:rsidR="00124448" w:rsidRPr="008147E6" w:rsidRDefault="00C61910" w:rsidP="00C61910">
      <w:pPr>
        <w:pStyle w:val="23"/>
        <w:jc w:val="center"/>
        <w:rPr>
          <w:bCs w:val="0"/>
          <w:sz w:val="24"/>
          <w:szCs w:val="24"/>
        </w:rPr>
      </w:pPr>
      <w:r w:rsidRPr="008147E6">
        <w:rPr>
          <w:bCs w:val="0"/>
          <w:sz w:val="24"/>
          <w:szCs w:val="24"/>
        </w:rPr>
        <w:t>3. Ответственность Сторон</w:t>
      </w:r>
    </w:p>
    <w:p w:rsidR="00C61910" w:rsidRPr="008147E6" w:rsidRDefault="00C61910" w:rsidP="00C61910">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193FEC" w:rsidRDefault="00193FEC" w:rsidP="00C61910">
      <w:pPr>
        <w:pStyle w:val="23"/>
        <w:ind w:left="142"/>
        <w:jc w:val="center"/>
        <w:rPr>
          <w:bCs w:val="0"/>
          <w:sz w:val="24"/>
          <w:szCs w:val="24"/>
        </w:rPr>
      </w:pPr>
    </w:p>
    <w:p w:rsidR="00124448" w:rsidRPr="00F52ABD" w:rsidRDefault="00C61910" w:rsidP="00C61910">
      <w:pPr>
        <w:pStyle w:val="23"/>
        <w:ind w:left="142"/>
        <w:jc w:val="center"/>
        <w:rPr>
          <w:bCs w:val="0"/>
          <w:sz w:val="24"/>
          <w:szCs w:val="24"/>
        </w:rPr>
      </w:pPr>
      <w:r w:rsidRPr="00F52ABD">
        <w:rPr>
          <w:bCs w:val="0"/>
          <w:sz w:val="24"/>
          <w:szCs w:val="24"/>
        </w:rPr>
        <w:t>4. Срок действия Договора</w:t>
      </w:r>
    </w:p>
    <w:p w:rsidR="00C61910" w:rsidRPr="00F52ABD" w:rsidRDefault="00C61910" w:rsidP="00C61910">
      <w:pPr>
        <w:pStyle w:val="23"/>
        <w:ind w:left="142" w:firstLine="566"/>
        <w:jc w:val="both"/>
        <w:rPr>
          <w:b w:val="0"/>
          <w:bCs w:val="0"/>
          <w:sz w:val="24"/>
          <w:szCs w:val="24"/>
        </w:rPr>
      </w:pPr>
      <w:r w:rsidRPr="00F52ABD">
        <w:rPr>
          <w:b w:val="0"/>
          <w:bCs w:val="0"/>
          <w:sz w:val="24"/>
          <w:szCs w:val="24"/>
        </w:rPr>
        <w:t>4.1.   Договор вступает в силу с момента его подписания Сторонами и действует до момента его исполнения Сторонами.</w:t>
      </w:r>
    </w:p>
    <w:p w:rsidR="00983644" w:rsidRPr="00F52ABD" w:rsidRDefault="00983644" w:rsidP="00C61910">
      <w:pPr>
        <w:pStyle w:val="23"/>
        <w:ind w:left="142" w:firstLine="566"/>
        <w:jc w:val="both"/>
        <w:rPr>
          <w:b w:val="0"/>
          <w:bCs w:val="0"/>
          <w:sz w:val="24"/>
          <w:szCs w:val="24"/>
        </w:rPr>
      </w:pPr>
    </w:p>
    <w:p w:rsidR="00124448" w:rsidRPr="008147E6"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rsidR="00F52ABD" w:rsidRPr="000B7627" w:rsidRDefault="00C61910" w:rsidP="00F52ABD">
      <w:pPr>
        <w:pStyle w:val="23"/>
        <w:ind w:firstLine="567"/>
        <w:jc w:val="both"/>
        <w:rPr>
          <w:b w:val="0"/>
          <w:sz w:val="24"/>
          <w:szCs w:val="24"/>
        </w:rPr>
      </w:pPr>
      <w:r w:rsidRPr="00F52ABD">
        <w:rPr>
          <w:b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r w:rsidR="00F52ABD" w:rsidRPr="00F52ABD">
        <w:rPr>
          <w:b w:val="0"/>
          <w:sz w:val="24"/>
          <w:szCs w:val="24"/>
        </w:rPr>
        <w:t xml:space="preserve"> </w:t>
      </w:r>
    </w:p>
    <w:p w:rsidR="00F52ABD" w:rsidRDefault="00F52ABD" w:rsidP="00F52ABD">
      <w:pPr>
        <w:pStyle w:val="23"/>
        <w:ind w:firstLine="567"/>
        <w:jc w:val="both"/>
        <w:rPr>
          <w:sz w:val="24"/>
          <w:szCs w:val="24"/>
        </w:rPr>
      </w:pPr>
      <w:r w:rsidRPr="00F52ABD">
        <w:rPr>
          <w:b w:val="0"/>
          <w:sz w:val="24"/>
          <w:szCs w:val="24"/>
        </w:rPr>
        <w:t>5.</w:t>
      </w:r>
      <w:r w:rsidRPr="000B7627">
        <w:rPr>
          <w:b w:val="0"/>
          <w:sz w:val="24"/>
          <w:szCs w:val="24"/>
        </w:rPr>
        <w:t>2</w:t>
      </w:r>
      <w:r w:rsidRPr="00F52ABD">
        <w:rPr>
          <w:sz w:val="24"/>
          <w:szCs w:val="24"/>
        </w:rPr>
        <w:t xml:space="preserve"> </w:t>
      </w:r>
      <w:r w:rsidR="00BB269B" w:rsidRPr="00BB269B">
        <w:rPr>
          <w:sz w:val="24"/>
          <w:szCs w:val="24"/>
        </w:rPr>
        <w:t>ЦЕССИОНАРИЙ</w:t>
      </w:r>
      <w:r w:rsidR="00BB269B" w:rsidRPr="00BB269B" w:rsidDel="00BB269B">
        <w:rPr>
          <w:sz w:val="24"/>
          <w:szCs w:val="24"/>
        </w:rPr>
        <w:t xml:space="preserve"> </w:t>
      </w:r>
      <w:r w:rsidRPr="00F52ABD">
        <w:rPr>
          <w:sz w:val="24"/>
          <w:szCs w:val="24"/>
        </w:rPr>
        <w:t>подтверждает:</w:t>
      </w:r>
    </w:p>
    <w:p w:rsidR="00DB261E" w:rsidRPr="00DB261E" w:rsidRDefault="00DB261E" w:rsidP="00DB261E">
      <w:pPr>
        <w:rPr>
          <w:bCs/>
          <w:sz w:val="24"/>
          <w:szCs w:val="24"/>
        </w:rPr>
      </w:pPr>
      <w:r w:rsidRPr="00DB261E">
        <w:rPr>
          <w:bCs/>
          <w:sz w:val="24"/>
          <w:szCs w:val="24"/>
        </w:rPr>
        <w:t>Цессионарий подтверждает:</w:t>
      </w:r>
    </w:p>
    <w:p w:rsidR="00DB261E" w:rsidRPr="00DB261E" w:rsidRDefault="00DB261E" w:rsidP="00DB261E">
      <w:pPr>
        <w:ind w:firstLine="1"/>
        <w:jc w:val="both"/>
        <w:rPr>
          <w:bCs/>
          <w:sz w:val="24"/>
          <w:szCs w:val="24"/>
        </w:rPr>
      </w:pPr>
      <w:r w:rsidRPr="00DB261E">
        <w:rPr>
          <w:bCs/>
          <w:sz w:val="24"/>
          <w:szCs w:val="24"/>
        </w:rPr>
        <w:t>- что ознакомлен с условиями Договора о предоставлении банковской гарантии и заключенных к нему дополнительных соглашений;</w:t>
      </w:r>
    </w:p>
    <w:p w:rsidR="00DB261E" w:rsidRPr="00DB261E" w:rsidRDefault="00DB261E" w:rsidP="00DB261E">
      <w:pPr>
        <w:ind w:firstLine="1"/>
        <w:jc w:val="both"/>
        <w:rPr>
          <w:bCs/>
          <w:sz w:val="24"/>
          <w:szCs w:val="24"/>
        </w:rPr>
      </w:pPr>
      <w:r w:rsidRPr="00DB261E">
        <w:rPr>
          <w:bCs/>
          <w:sz w:val="24"/>
          <w:szCs w:val="24"/>
        </w:rPr>
        <w:t>- что провел все необходимые и достаточные действия, которые позволили ему убедиться в действительности передаваемых прав;</w:t>
      </w:r>
    </w:p>
    <w:p w:rsidR="00DB261E" w:rsidRPr="00DB261E" w:rsidRDefault="00DB261E" w:rsidP="00DB261E">
      <w:pPr>
        <w:ind w:firstLine="1"/>
        <w:jc w:val="both"/>
        <w:rPr>
          <w:bCs/>
          <w:sz w:val="24"/>
          <w:szCs w:val="24"/>
        </w:rPr>
      </w:pPr>
      <w:r w:rsidRPr="00DB261E">
        <w:rPr>
          <w:bCs/>
          <w:sz w:val="24"/>
          <w:szCs w:val="24"/>
        </w:rPr>
        <w:t>- что ознакомился с документами, связанными с заключением и исполнением  Договора о предоставлении банковской гарантии, а также сделок, заключенных в их обеспечение, и пришел к выводу, что  Договор о предоставлении банковской гарантии и сделки, заключенные в обеспечение исполнения обязательств Должника по  Договору о предоставлении банковской гарантии,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DB261E" w:rsidRPr="00DB261E" w:rsidRDefault="00DB261E" w:rsidP="00DB261E">
      <w:pPr>
        <w:jc w:val="both"/>
        <w:rPr>
          <w:bCs/>
          <w:sz w:val="24"/>
          <w:szCs w:val="24"/>
        </w:rPr>
      </w:pPr>
      <w:r w:rsidRPr="00DB261E">
        <w:rPr>
          <w:bCs/>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Договору о предоставлении банковской гарантии, о заявлениях о признании банкротом Должника и лиц, предоставивших обеспечение по обязательствам Должника, а также требований о включении в реестр требований кредиторов, в т.ч. но не исключительно:</w:t>
      </w:r>
    </w:p>
    <w:p w:rsidR="00DB261E" w:rsidRPr="00DB261E" w:rsidRDefault="00DB261E" w:rsidP="00DB261E">
      <w:pPr>
        <w:pStyle w:val="a6"/>
        <w:numPr>
          <w:ilvl w:val="0"/>
          <w:numId w:val="26"/>
        </w:numPr>
        <w:tabs>
          <w:tab w:val="left" w:pos="602"/>
        </w:tabs>
        <w:spacing w:after="0" w:line="240" w:lineRule="auto"/>
        <w:ind w:left="460" w:hanging="283"/>
        <w:jc w:val="both"/>
        <w:rPr>
          <w:rFonts w:ascii="Times New Roman" w:hAnsi="Times New Roman"/>
          <w:bCs/>
          <w:sz w:val="24"/>
          <w:szCs w:val="24"/>
          <w:lang w:eastAsia="ru-RU"/>
        </w:rPr>
      </w:pPr>
      <w:r w:rsidRPr="00DB261E">
        <w:rPr>
          <w:rFonts w:ascii="Times New Roman" w:hAnsi="Times New Roman"/>
          <w:bCs/>
          <w:sz w:val="24"/>
          <w:szCs w:val="24"/>
          <w:lang w:eastAsia="ru-RU"/>
        </w:rPr>
        <w:t xml:space="preserve">о наличии производства по делу о несостоятельности (банкротстве) ООО «СМС» № А56-119977/2019 </w:t>
      </w:r>
    </w:p>
    <w:p w:rsidR="00DB261E" w:rsidRPr="00DB261E" w:rsidRDefault="00DB261E" w:rsidP="00DB261E">
      <w:pPr>
        <w:pStyle w:val="a6"/>
        <w:numPr>
          <w:ilvl w:val="0"/>
          <w:numId w:val="26"/>
        </w:numPr>
        <w:tabs>
          <w:tab w:val="left" w:pos="602"/>
        </w:tabs>
        <w:spacing w:after="0" w:line="240" w:lineRule="auto"/>
        <w:ind w:left="460" w:hanging="283"/>
        <w:jc w:val="both"/>
        <w:rPr>
          <w:rFonts w:ascii="Times New Roman" w:hAnsi="Times New Roman"/>
          <w:bCs/>
          <w:sz w:val="24"/>
          <w:szCs w:val="24"/>
          <w:lang w:eastAsia="ru-RU"/>
        </w:rPr>
      </w:pPr>
      <w:r w:rsidRPr="00DB261E">
        <w:rPr>
          <w:rFonts w:ascii="Times New Roman" w:hAnsi="Times New Roman"/>
          <w:bCs/>
          <w:sz w:val="24"/>
          <w:szCs w:val="24"/>
          <w:lang w:eastAsia="ru-RU"/>
        </w:rPr>
        <w:t xml:space="preserve">о наличии производства по делу о несостоятельности (банкротстве) Иванова Игоря Валентиновича №А66-7880/2020. </w:t>
      </w:r>
    </w:p>
    <w:p w:rsidR="00DB261E" w:rsidRPr="00DB261E" w:rsidRDefault="00DB261E" w:rsidP="00DB261E">
      <w:pPr>
        <w:pStyle w:val="a6"/>
        <w:numPr>
          <w:ilvl w:val="0"/>
          <w:numId w:val="26"/>
        </w:numPr>
        <w:tabs>
          <w:tab w:val="left" w:pos="602"/>
        </w:tabs>
        <w:spacing w:after="0" w:line="240" w:lineRule="auto"/>
        <w:ind w:left="460" w:hanging="283"/>
        <w:jc w:val="both"/>
        <w:rPr>
          <w:rFonts w:ascii="Times New Roman" w:hAnsi="Times New Roman"/>
          <w:bCs/>
          <w:sz w:val="24"/>
          <w:szCs w:val="24"/>
          <w:lang w:eastAsia="ru-RU"/>
        </w:rPr>
      </w:pPr>
      <w:r w:rsidRPr="00DB261E">
        <w:rPr>
          <w:rFonts w:ascii="Times New Roman" w:hAnsi="Times New Roman"/>
          <w:bCs/>
          <w:sz w:val="24"/>
          <w:szCs w:val="24"/>
          <w:lang w:eastAsia="ru-RU"/>
        </w:rPr>
        <w:t xml:space="preserve">о наличии производства по делу о несостоятельности (банкротстве) ООО «Монтаж-Инвест» №А66-6267/2020 </w:t>
      </w:r>
    </w:p>
    <w:p w:rsidR="00DB261E" w:rsidRPr="00DB261E" w:rsidRDefault="00DB261E" w:rsidP="00DB261E">
      <w:pPr>
        <w:pStyle w:val="a6"/>
        <w:numPr>
          <w:ilvl w:val="0"/>
          <w:numId w:val="26"/>
        </w:numPr>
        <w:tabs>
          <w:tab w:val="left" w:pos="360"/>
        </w:tabs>
        <w:spacing w:after="0" w:line="240" w:lineRule="auto"/>
        <w:ind w:left="462" w:hanging="284"/>
        <w:jc w:val="both"/>
        <w:rPr>
          <w:rFonts w:ascii="Times New Roman" w:hAnsi="Times New Roman"/>
          <w:bCs/>
          <w:sz w:val="24"/>
          <w:szCs w:val="24"/>
          <w:lang w:eastAsia="ru-RU"/>
        </w:rPr>
      </w:pPr>
      <w:r w:rsidRPr="00DB261E">
        <w:rPr>
          <w:rFonts w:ascii="Times New Roman" w:hAnsi="Times New Roman"/>
          <w:bCs/>
          <w:sz w:val="24"/>
          <w:szCs w:val="24"/>
          <w:lang w:eastAsia="ru-RU"/>
        </w:rPr>
        <w:t xml:space="preserve"> о наличии производства Арбитражного суда Тверской области по делу № А66-14003/19 </w:t>
      </w:r>
    </w:p>
    <w:p w:rsidR="00DB261E" w:rsidRPr="00DB261E" w:rsidRDefault="00DB261E" w:rsidP="00DB261E">
      <w:pPr>
        <w:pStyle w:val="a6"/>
        <w:numPr>
          <w:ilvl w:val="0"/>
          <w:numId w:val="26"/>
        </w:numPr>
        <w:tabs>
          <w:tab w:val="left" w:pos="602"/>
        </w:tabs>
        <w:spacing w:after="0" w:line="240" w:lineRule="auto"/>
        <w:ind w:left="460" w:hanging="284"/>
        <w:jc w:val="both"/>
        <w:rPr>
          <w:rFonts w:ascii="Times New Roman" w:hAnsi="Times New Roman"/>
          <w:bCs/>
          <w:sz w:val="24"/>
          <w:szCs w:val="24"/>
          <w:lang w:eastAsia="ru-RU"/>
        </w:rPr>
      </w:pPr>
      <w:r w:rsidRPr="00DB261E">
        <w:rPr>
          <w:rFonts w:ascii="Times New Roman" w:hAnsi="Times New Roman"/>
          <w:bCs/>
          <w:sz w:val="24"/>
          <w:szCs w:val="24"/>
          <w:lang w:eastAsia="ru-RU"/>
        </w:rPr>
        <w:t>о наличии Решения Арбитражного суда Тверской области от по делу А66-8860/2019 от 14.01.2020.</w:t>
      </w:r>
    </w:p>
    <w:p w:rsidR="00DB261E" w:rsidRPr="00DB261E" w:rsidRDefault="00DB261E" w:rsidP="00DB261E">
      <w:pPr>
        <w:pStyle w:val="a6"/>
        <w:numPr>
          <w:ilvl w:val="0"/>
          <w:numId w:val="26"/>
        </w:numPr>
        <w:tabs>
          <w:tab w:val="left" w:pos="602"/>
        </w:tabs>
        <w:spacing w:after="0" w:line="240" w:lineRule="auto"/>
        <w:ind w:left="460" w:hanging="284"/>
        <w:jc w:val="both"/>
        <w:rPr>
          <w:rFonts w:ascii="Times New Roman" w:hAnsi="Times New Roman"/>
          <w:bCs/>
          <w:sz w:val="24"/>
          <w:szCs w:val="24"/>
          <w:lang w:eastAsia="ru-RU"/>
        </w:rPr>
      </w:pPr>
      <w:r w:rsidRPr="00DB261E">
        <w:rPr>
          <w:rFonts w:ascii="Times New Roman" w:hAnsi="Times New Roman"/>
          <w:bCs/>
          <w:sz w:val="24"/>
          <w:szCs w:val="24"/>
          <w:lang w:eastAsia="ru-RU"/>
        </w:rPr>
        <w:lastRenderedPageBreak/>
        <w:t xml:space="preserve">о наличии Решения Арбитражного суда Тверской области от </w:t>
      </w:r>
      <w:r w:rsidR="00F172D4" w:rsidRPr="00DB261E">
        <w:rPr>
          <w:rFonts w:ascii="Times New Roman" w:hAnsi="Times New Roman"/>
          <w:bCs/>
          <w:sz w:val="24"/>
          <w:szCs w:val="24"/>
          <w:lang w:eastAsia="ru-RU"/>
        </w:rPr>
        <w:t>06.06.2019 по</w:t>
      </w:r>
      <w:r w:rsidRPr="00DB261E">
        <w:rPr>
          <w:rFonts w:ascii="Times New Roman" w:hAnsi="Times New Roman"/>
          <w:bCs/>
          <w:sz w:val="24"/>
          <w:szCs w:val="24"/>
          <w:lang w:eastAsia="ru-RU"/>
        </w:rPr>
        <w:t xml:space="preserve"> делу А 66-20752\2018.</w:t>
      </w:r>
    </w:p>
    <w:p w:rsidR="00DB261E" w:rsidRPr="00DB261E" w:rsidRDefault="00DB261E" w:rsidP="00F172D4">
      <w:pPr>
        <w:tabs>
          <w:tab w:val="left" w:pos="282"/>
        </w:tabs>
        <w:snapToGrid w:val="0"/>
        <w:jc w:val="both"/>
        <w:rPr>
          <w:bCs/>
          <w:sz w:val="24"/>
          <w:szCs w:val="24"/>
        </w:rPr>
      </w:pPr>
      <w:r w:rsidRPr="00DB261E">
        <w:rPr>
          <w:bCs/>
          <w:sz w:val="24"/>
          <w:szCs w:val="24"/>
        </w:rPr>
        <w:t>Уступка прав (требований), указанных в п. 1.1.- 1.2. Договора, является основанием для</w:t>
      </w:r>
      <w:r w:rsidR="00F172D4">
        <w:rPr>
          <w:bCs/>
          <w:sz w:val="24"/>
          <w:szCs w:val="24"/>
        </w:rPr>
        <w:t xml:space="preserve"> </w:t>
      </w:r>
      <w:r w:rsidRPr="00DB261E">
        <w:rPr>
          <w:bCs/>
          <w:sz w:val="24"/>
          <w:szCs w:val="24"/>
        </w:rPr>
        <w:t>производства Сторонами процессуального правопреемства по указанным процедурам.</w:t>
      </w:r>
    </w:p>
    <w:p w:rsidR="00DB261E" w:rsidRPr="00DB261E" w:rsidRDefault="00DB261E" w:rsidP="00DB261E">
      <w:pPr>
        <w:pStyle w:val="a4"/>
        <w:jc w:val="both"/>
        <w:rPr>
          <w:rFonts w:ascii="Times New Roman" w:hAnsi="Times New Roman"/>
          <w:bCs/>
          <w:sz w:val="24"/>
          <w:szCs w:val="24"/>
          <w:lang w:eastAsia="ru-RU"/>
        </w:rPr>
      </w:pPr>
      <w:r w:rsidRPr="00DB261E">
        <w:rPr>
          <w:rFonts w:ascii="Times New Roman" w:hAnsi="Times New Roman"/>
          <w:bCs/>
          <w:sz w:val="24"/>
          <w:szCs w:val="24"/>
          <w:lang w:eastAsia="ru-RU"/>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DB261E" w:rsidRPr="00DB261E" w:rsidRDefault="00DB261E" w:rsidP="00F172D4">
      <w:pPr>
        <w:ind w:firstLine="1"/>
        <w:jc w:val="both"/>
        <w:rPr>
          <w:bCs/>
          <w:sz w:val="24"/>
          <w:szCs w:val="24"/>
        </w:rPr>
      </w:pPr>
      <w:r w:rsidRPr="00DB261E">
        <w:rPr>
          <w:bCs/>
          <w:sz w:val="24"/>
          <w:szCs w:val="24"/>
        </w:rPr>
        <w:t>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DB261E" w:rsidRPr="00F172D4" w:rsidRDefault="00DB261E" w:rsidP="00F172D4">
      <w:pPr>
        <w:ind w:firstLine="1"/>
        <w:jc w:val="both"/>
        <w:rPr>
          <w:bCs/>
          <w:sz w:val="24"/>
          <w:szCs w:val="24"/>
        </w:rPr>
      </w:pPr>
      <w:r w:rsidRPr="00F172D4">
        <w:rPr>
          <w:bCs/>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DB261E" w:rsidRPr="00F172D4" w:rsidRDefault="00DB261E" w:rsidP="00F172D4">
      <w:pPr>
        <w:ind w:firstLine="1"/>
        <w:jc w:val="both"/>
        <w:rPr>
          <w:bCs/>
          <w:sz w:val="24"/>
          <w:szCs w:val="24"/>
        </w:rPr>
      </w:pPr>
      <w:r w:rsidRPr="00F172D4">
        <w:rPr>
          <w:bCs/>
          <w:sz w:val="24"/>
          <w:szCs w:val="24"/>
        </w:rPr>
        <w:t xml:space="preserve">Б). ЦЕДЕНТ не отвечает перед ЦЕССИОНАРИЕМ за недействительность уступаемых прав в случае недобросовестного поведения ЦЕССИОНАРИЯ, если </w:t>
      </w:r>
    </w:p>
    <w:p w:rsidR="00DB261E" w:rsidRPr="00F172D4" w:rsidRDefault="00DB261E" w:rsidP="00F172D4">
      <w:pPr>
        <w:ind w:firstLine="1"/>
        <w:jc w:val="both"/>
        <w:rPr>
          <w:bCs/>
          <w:sz w:val="24"/>
          <w:szCs w:val="24"/>
        </w:rPr>
      </w:pPr>
      <w:r w:rsidRPr="00F172D4">
        <w:rPr>
          <w:bCs/>
          <w:sz w:val="24"/>
          <w:szCs w:val="24"/>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rsidR="00DB261E" w:rsidRPr="00F172D4" w:rsidRDefault="00DB261E" w:rsidP="00F172D4">
      <w:pPr>
        <w:ind w:firstLine="1"/>
        <w:jc w:val="both"/>
        <w:rPr>
          <w:bCs/>
          <w:sz w:val="24"/>
          <w:szCs w:val="24"/>
        </w:rPr>
      </w:pPr>
      <w:r w:rsidRPr="00F172D4">
        <w:rPr>
          <w:bCs/>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B261E" w:rsidRPr="00F172D4" w:rsidRDefault="00DB261E" w:rsidP="00F172D4">
      <w:pPr>
        <w:ind w:firstLine="1"/>
        <w:jc w:val="both"/>
        <w:rPr>
          <w:bCs/>
          <w:sz w:val="24"/>
          <w:szCs w:val="24"/>
        </w:rPr>
      </w:pPr>
      <w:r w:rsidRPr="00F172D4">
        <w:rPr>
          <w:bCs/>
          <w:sz w:val="24"/>
          <w:szCs w:val="24"/>
        </w:rPr>
        <w:t>Во избежание сомнений буллиты подпункта не заменяют и не исключают друг друга, но применяются одновременно.</w:t>
      </w:r>
    </w:p>
    <w:p w:rsidR="00DB261E" w:rsidRPr="00F172D4" w:rsidRDefault="00DB261E" w:rsidP="00F172D4">
      <w:pPr>
        <w:ind w:firstLine="1"/>
        <w:jc w:val="both"/>
        <w:rPr>
          <w:bCs/>
          <w:sz w:val="24"/>
          <w:szCs w:val="24"/>
        </w:rPr>
      </w:pPr>
      <w:r w:rsidRPr="00F172D4">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DB261E" w:rsidRPr="00F172D4" w:rsidRDefault="00DB261E" w:rsidP="00F172D4">
      <w:pPr>
        <w:ind w:firstLine="1"/>
        <w:jc w:val="both"/>
        <w:rPr>
          <w:bCs/>
          <w:sz w:val="24"/>
          <w:szCs w:val="24"/>
        </w:rPr>
      </w:pPr>
      <w:r w:rsidRPr="00F172D4">
        <w:rPr>
          <w:bCs/>
          <w:sz w:val="24"/>
          <w:szCs w:val="24"/>
        </w:rPr>
        <w:t>В). Уступка прав (требований) по договору о предоставлении банковской гарантии № 00240017/46111100 от 10.03.2017 не влечет переход прав Цедента по банковской гарантии № 00240017/46111100 от 10.03.2017, в том числе, но не исключительно, на взыскании убытков с бенефициара в соответствии с положениями ст. 375.1 ГК РФ.</w:t>
      </w:r>
    </w:p>
    <w:p w:rsidR="00DB261E" w:rsidRPr="00E61124" w:rsidRDefault="00DB261E" w:rsidP="00F172D4">
      <w:pPr>
        <w:ind w:firstLine="1"/>
        <w:jc w:val="both"/>
        <w:rPr>
          <w:bCs/>
          <w:sz w:val="24"/>
          <w:szCs w:val="24"/>
        </w:rPr>
      </w:pPr>
      <w:r>
        <w:rPr>
          <w:bCs/>
          <w:sz w:val="24"/>
          <w:szCs w:val="24"/>
        </w:rPr>
        <w:t>Г</w:t>
      </w:r>
      <w:r w:rsidRPr="00E61124">
        <w:rPr>
          <w:bCs/>
          <w:sz w:val="24"/>
          <w:szCs w:val="24"/>
        </w:rPr>
        <w:t>). Цедент не несет ответственности перед цессионарием за недействительность переданного ему требования по договору, если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DB261E" w:rsidRPr="00F172D4" w:rsidRDefault="00DB261E" w:rsidP="00F172D4">
      <w:pPr>
        <w:ind w:firstLine="1"/>
        <w:jc w:val="both"/>
        <w:rPr>
          <w:bCs/>
          <w:sz w:val="24"/>
          <w:szCs w:val="24"/>
        </w:rPr>
      </w:pPr>
      <w:r w:rsidRPr="00F172D4">
        <w:rPr>
          <w:bCs/>
          <w:sz w:val="24"/>
          <w:szCs w:val="24"/>
        </w:rPr>
        <w:t xml:space="preserve">Д). Принимая во внимание исследования, проведенные ЦЕССИОНАРИЕМ в отношении Договора о предоставлении банковской гарантии и сделок, заключенных в обеспечение исполнения обязательств по Договору о предоставлении банковской гарантии, учитывая вывод ЦЕССИОНАРИЯ о том, что Договор о предоставлении банковской гарантии и сделки, заключенные в обеспечение исполнения обязательств ДОЛЖНИКА по Договору о предоставлении банковской гарантии,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w:t>
      </w:r>
      <w:r w:rsidRPr="00F172D4">
        <w:rPr>
          <w:bCs/>
          <w:sz w:val="24"/>
          <w:szCs w:val="24"/>
        </w:rPr>
        <w:lastRenderedPageBreak/>
        <w:t>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500 000 руб.</w:t>
      </w:r>
    </w:p>
    <w:p w:rsidR="00DB261E" w:rsidRPr="00F172D4" w:rsidRDefault="00DB261E" w:rsidP="00F172D4">
      <w:pPr>
        <w:ind w:firstLine="1"/>
        <w:jc w:val="both"/>
        <w:rPr>
          <w:bCs/>
          <w:sz w:val="24"/>
          <w:szCs w:val="24"/>
        </w:rPr>
      </w:pPr>
      <w:r w:rsidRPr="00F172D4">
        <w:rPr>
          <w:bCs/>
          <w:sz w:val="24"/>
          <w:szCs w:val="24"/>
        </w:rPr>
        <w:t>Е). Цессионарий уведомлен, что изменение объема уступаемых прав, произошедшее в связи с действиями/бездействием Цессионария и / или третьих лиц после перехода прав к Цессионарию, не является основанием для предъявления требований к Цеденту о взыскании убытков, неустойки, уменьшения цены Договора цессии, отказа от Договора.</w:t>
      </w:r>
    </w:p>
    <w:p w:rsidR="00DB261E" w:rsidRPr="00F172D4" w:rsidRDefault="00DB261E" w:rsidP="00F172D4">
      <w:pPr>
        <w:ind w:firstLine="1"/>
        <w:jc w:val="both"/>
        <w:rPr>
          <w:bCs/>
          <w:sz w:val="24"/>
          <w:szCs w:val="24"/>
        </w:rPr>
      </w:pPr>
      <w:r w:rsidRPr="00F172D4">
        <w:rPr>
          <w:bCs/>
          <w:sz w:val="24"/>
          <w:szCs w:val="24"/>
        </w:rPr>
        <w:t>Д).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C61910" w:rsidRPr="00F52ABD" w:rsidRDefault="00F52ABD" w:rsidP="00F52ABD">
      <w:pPr>
        <w:pStyle w:val="a4"/>
        <w:ind w:firstLine="567"/>
        <w:jc w:val="both"/>
        <w:rPr>
          <w:rFonts w:ascii="Times New Roman" w:hAnsi="Times New Roman"/>
          <w:bCs/>
          <w:sz w:val="24"/>
          <w:szCs w:val="24"/>
          <w:lang w:eastAsia="ru-RU"/>
        </w:rPr>
      </w:pPr>
      <w:r w:rsidRPr="00F52ABD">
        <w:rPr>
          <w:rFonts w:ascii="Times New Roman" w:hAnsi="Times New Roman"/>
          <w:bCs/>
          <w:sz w:val="24"/>
          <w:szCs w:val="24"/>
          <w:lang w:eastAsia="ru-RU"/>
        </w:rPr>
        <w:t>5.</w:t>
      </w:r>
      <w:r w:rsidR="00E23111">
        <w:rPr>
          <w:rFonts w:ascii="Times New Roman" w:hAnsi="Times New Roman"/>
          <w:bCs/>
          <w:sz w:val="24"/>
          <w:szCs w:val="24"/>
          <w:lang w:eastAsia="ru-RU"/>
        </w:rPr>
        <w:t>3</w:t>
      </w:r>
      <w:r w:rsidR="00661106" w:rsidRPr="00F52ABD">
        <w:rPr>
          <w:rFonts w:ascii="Times New Roman" w:hAnsi="Times New Roman"/>
          <w:bCs/>
          <w:sz w:val="24"/>
          <w:szCs w:val="24"/>
          <w:lang w:eastAsia="ru-RU"/>
        </w:rPr>
        <w:t xml:space="preserve"> </w:t>
      </w:r>
      <w:r w:rsidR="00C61910" w:rsidRPr="00F52ABD">
        <w:rPr>
          <w:rFonts w:ascii="Times New Roman" w:hAnsi="Times New Roman"/>
          <w:bCs/>
          <w:sz w:val="24"/>
          <w:szCs w:val="24"/>
          <w:lang w:eastAsia="ru-RU"/>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Default="00C61910" w:rsidP="00AE0FBE">
      <w:pPr>
        <w:ind w:firstLine="567"/>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3730FA" w:rsidRPr="00AF2CE7" w:rsidRDefault="00C61910" w:rsidP="00AE0FBE">
      <w:pPr>
        <w:ind w:firstLine="567"/>
        <w:jc w:val="both"/>
        <w:rPr>
          <w:sz w:val="24"/>
          <w:szCs w:val="24"/>
        </w:rPr>
      </w:pPr>
      <w:r w:rsidRPr="003730FA">
        <w:rPr>
          <w:color w:val="000000" w:themeColor="text1"/>
          <w:sz w:val="24"/>
          <w:szCs w:val="24"/>
        </w:rPr>
        <w:t>5.</w:t>
      </w:r>
      <w:r w:rsidR="00E23111">
        <w:rPr>
          <w:color w:val="000000" w:themeColor="text1"/>
          <w:sz w:val="24"/>
          <w:szCs w:val="24"/>
        </w:rPr>
        <w:t>4</w:t>
      </w:r>
      <w:r w:rsidRPr="003730FA">
        <w:rPr>
          <w:color w:val="000000" w:themeColor="text1"/>
          <w:sz w:val="24"/>
          <w:szCs w:val="24"/>
        </w:rPr>
        <w:t xml:space="preserve"> </w:t>
      </w:r>
      <w:r w:rsidR="003730FA" w:rsidRPr="003730FA">
        <w:rPr>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компетентного суда в соответствии с законодательством Российской Федерации.</w:t>
      </w:r>
    </w:p>
    <w:p w:rsidR="00C61910" w:rsidRDefault="00C61910" w:rsidP="00AE0FBE">
      <w:pPr>
        <w:ind w:firstLine="567"/>
        <w:jc w:val="both"/>
        <w:rPr>
          <w:color w:val="000000" w:themeColor="text1"/>
          <w:sz w:val="24"/>
          <w:szCs w:val="24"/>
        </w:rPr>
      </w:pPr>
      <w:r>
        <w:rPr>
          <w:color w:val="000000" w:themeColor="text1"/>
          <w:sz w:val="24"/>
          <w:szCs w:val="24"/>
        </w:rPr>
        <w:t>5</w:t>
      </w:r>
      <w:r w:rsidRPr="00307811">
        <w:rPr>
          <w:color w:val="000000" w:themeColor="text1"/>
          <w:sz w:val="24"/>
          <w:szCs w:val="24"/>
        </w:rPr>
        <w:t>.</w:t>
      </w:r>
      <w:r w:rsidR="00E23111">
        <w:rPr>
          <w:color w:val="000000" w:themeColor="text1"/>
          <w:sz w:val="24"/>
          <w:szCs w:val="24"/>
        </w:rPr>
        <w:t>5</w:t>
      </w:r>
      <w:r w:rsidRPr="00307811">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780A07" w:rsidRPr="00307811" w:rsidRDefault="00780A07" w:rsidP="00AE0FBE">
      <w:pPr>
        <w:ind w:firstLine="567"/>
        <w:jc w:val="both"/>
        <w:rPr>
          <w:color w:val="000000" w:themeColor="text1"/>
          <w:sz w:val="24"/>
          <w:szCs w:val="24"/>
        </w:rPr>
      </w:pPr>
    </w:p>
    <w:p w:rsidR="00124448" w:rsidRPr="006A7218" w:rsidRDefault="007B5412" w:rsidP="00C61910">
      <w:pPr>
        <w:pStyle w:val="23"/>
        <w:ind w:left="426"/>
        <w:jc w:val="center"/>
        <w:rPr>
          <w:bCs w:val="0"/>
          <w:sz w:val="24"/>
          <w:szCs w:val="24"/>
        </w:rPr>
      </w:pPr>
      <w:r>
        <w:rPr>
          <w:bCs w:val="0"/>
          <w:sz w:val="24"/>
          <w:szCs w:val="24"/>
        </w:rPr>
        <w:t>6</w:t>
      </w:r>
      <w:r w:rsidR="00C61910" w:rsidRPr="006A7218">
        <w:rPr>
          <w:bCs w:val="0"/>
          <w:sz w:val="24"/>
          <w:szCs w:val="24"/>
        </w:rPr>
        <w:t>. Адреса и  реквизиты Сторон:</w:t>
      </w:r>
    </w:p>
    <w:p w:rsidR="003807E4" w:rsidRDefault="007B5412" w:rsidP="003807E4">
      <w:pPr>
        <w:jc w:val="both"/>
        <w:rPr>
          <w:sz w:val="24"/>
          <w:szCs w:val="24"/>
        </w:rPr>
      </w:pPr>
      <w:r>
        <w:rPr>
          <w:sz w:val="24"/>
          <w:szCs w:val="24"/>
        </w:rPr>
        <w:t>6</w:t>
      </w:r>
      <w:r w:rsidR="00C61910" w:rsidRPr="00A80F64">
        <w:rPr>
          <w:sz w:val="24"/>
          <w:szCs w:val="24"/>
        </w:rPr>
        <w:t>.1. ЦЕДЕНТ:</w:t>
      </w:r>
      <w:r w:rsidR="00124448">
        <w:rPr>
          <w:sz w:val="24"/>
          <w:szCs w:val="24"/>
        </w:rPr>
        <w:t xml:space="preserve"> </w:t>
      </w:r>
      <w:r w:rsidR="003807E4">
        <w:rPr>
          <w:b/>
          <w:bCs/>
          <w:sz w:val="24"/>
          <w:szCs w:val="24"/>
        </w:rPr>
        <w:t>ПАО Сбербанк</w:t>
      </w:r>
    </w:p>
    <w:p w:rsidR="003807E4" w:rsidRDefault="003807E4" w:rsidP="003807E4">
      <w:pPr>
        <w:jc w:val="both"/>
        <w:rPr>
          <w:sz w:val="24"/>
          <w:szCs w:val="24"/>
        </w:rPr>
      </w:pPr>
      <w:r>
        <w:rPr>
          <w:sz w:val="24"/>
          <w:szCs w:val="24"/>
        </w:rPr>
        <w:t>Место нахождения: Россия, 117997, г. Москва, ул. Вавилова, д. 19,</w:t>
      </w:r>
    </w:p>
    <w:p w:rsidR="003807E4" w:rsidRDefault="003807E4" w:rsidP="003807E4">
      <w:pPr>
        <w:jc w:val="both"/>
        <w:rPr>
          <w:sz w:val="24"/>
          <w:szCs w:val="24"/>
        </w:rPr>
      </w:pPr>
      <w:r>
        <w:rPr>
          <w:sz w:val="24"/>
          <w:szCs w:val="24"/>
        </w:rPr>
        <w:t>Почтовый адрес 109544, г. Москва, ул. Б. Андроньевская, д. 8,</w:t>
      </w:r>
    </w:p>
    <w:p w:rsidR="003807E4" w:rsidRDefault="003807E4" w:rsidP="003807E4">
      <w:pPr>
        <w:rPr>
          <w:sz w:val="24"/>
          <w:szCs w:val="24"/>
        </w:rPr>
      </w:pPr>
      <w:r>
        <w:rPr>
          <w:sz w:val="24"/>
          <w:szCs w:val="24"/>
        </w:rPr>
        <w:t>Адрес для направления письменной корреспонденции: 170100, г. Тверь, ул. Трехсвятская, д.8, Тверское отделение № 8607</w:t>
      </w:r>
    </w:p>
    <w:p w:rsidR="003807E4" w:rsidRDefault="003807E4" w:rsidP="003807E4">
      <w:pPr>
        <w:jc w:val="both"/>
        <w:rPr>
          <w:sz w:val="24"/>
          <w:szCs w:val="24"/>
        </w:rPr>
      </w:pPr>
      <w:r>
        <w:rPr>
          <w:sz w:val="24"/>
          <w:szCs w:val="24"/>
        </w:rPr>
        <w:t>ИНН 7707083893 ОГРН: 1027700132195</w:t>
      </w:r>
    </w:p>
    <w:p w:rsidR="00C30D17" w:rsidRDefault="00C30D17" w:rsidP="00C30D17">
      <w:pPr>
        <w:jc w:val="both"/>
        <w:rPr>
          <w:sz w:val="24"/>
          <w:szCs w:val="24"/>
        </w:rPr>
      </w:pPr>
      <w:r>
        <w:rPr>
          <w:sz w:val="24"/>
          <w:szCs w:val="24"/>
        </w:rPr>
        <w:t xml:space="preserve">Р/с 30301810900006004000. </w:t>
      </w:r>
    </w:p>
    <w:p w:rsidR="003807E4" w:rsidRDefault="003807E4" w:rsidP="003807E4">
      <w:pPr>
        <w:jc w:val="both"/>
        <w:rPr>
          <w:sz w:val="24"/>
          <w:szCs w:val="24"/>
        </w:rPr>
      </w:pPr>
      <w:r>
        <w:rPr>
          <w:sz w:val="24"/>
          <w:szCs w:val="24"/>
        </w:rPr>
        <w:t xml:space="preserve">Кор./счет 30101810400000000225 в Главном управлении Центрального банка Российской Федерации по Центральному федеральному округу г. Москва (ГУ Банка России по ЦФО). </w:t>
      </w:r>
    </w:p>
    <w:p w:rsidR="003807E4" w:rsidRDefault="003807E4" w:rsidP="003807E4">
      <w:pPr>
        <w:jc w:val="both"/>
        <w:rPr>
          <w:sz w:val="24"/>
          <w:szCs w:val="24"/>
        </w:rPr>
      </w:pPr>
      <w:r>
        <w:rPr>
          <w:sz w:val="24"/>
          <w:szCs w:val="24"/>
        </w:rPr>
        <w:t>БИК: 044525225</w:t>
      </w:r>
    </w:p>
    <w:p w:rsidR="003807E4" w:rsidRPr="00A80F64" w:rsidRDefault="00B26A49" w:rsidP="003807E4">
      <w:pPr>
        <w:jc w:val="both"/>
        <w:rPr>
          <w:sz w:val="24"/>
          <w:szCs w:val="24"/>
        </w:rPr>
      </w:pPr>
      <w:r w:rsidRPr="003807E4">
        <w:rPr>
          <w:sz w:val="24"/>
          <w:szCs w:val="24"/>
        </w:rPr>
        <w:t>6</w:t>
      </w:r>
      <w:r w:rsidR="00C61910" w:rsidRPr="00A80F64">
        <w:rPr>
          <w:sz w:val="24"/>
          <w:szCs w:val="24"/>
        </w:rPr>
        <w:t>.2.  ЦЕССИОНАРИЙ:</w:t>
      </w:r>
      <w:r w:rsidR="00124448">
        <w:rPr>
          <w:sz w:val="24"/>
          <w:szCs w:val="24"/>
        </w:rPr>
        <w:t xml:space="preserve"> </w:t>
      </w:r>
    </w:p>
    <w:p w:rsidR="001E31D1" w:rsidRDefault="001E31D1" w:rsidP="003807E4">
      <w:pPr>
        <w:jc w:val="both"/>
        <w:rPr>
          <w:sz w:val="24"/>
          <w:szCs w:val="24"/>
        </w:rPr>
      </w:pPr>
    </w:p>
    <w:p w:rsidR="00C61910" w:rsidRDefault="00C61910" w:rsidP="00C61910">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2B79E7" w:rsidRDefault="002B79E7" w:rsidP="00C61910">
      <w:pPr>
        <w:jc w:val="center"/>
        <w:rPr>
          <w:sz w:val="24"/>
          <w:szCs w:val="24"/>
        </w:rPr>
      </w:pPr>
    </w:p>
    <w:p w:rsidR="004B1057" w:rsidRPr="00A80F64" w:rsidRDefault="00C851A2" w:rsidP="004B1057">
      <w:pPr>
        <w:pStyle w:val="23"/>
        <w:pageBreakBefore/>
        <w:widowControl w:val="0"/>
        <w:tabs>
          <w:tab w:val="left" w:pos="9638"/>
        </w:tabs>
        <w:ind w:right="-1"/>
        <w:jc w:val="right"/>
        <w:rPr>
          <w:b w:val="0"/>
          <w:bCs w:val="0"/>
          <w:sz w:val="24"/>
          <w:szCs w:val="24"/>
          <w:u w:val="single"/>
        </w:rPr>
      </w:pPr>
      <w:r>
        <w:rPr>
          <w:b w:val="0"/>
          <w:bCs w:val="0"/>
          <w:sz w:val="24"/>
          <w:szCs w:val="24"/>
          <w:u w:val="single"/>
        </w:rPr>
        <w:lastRenderedPageBreak/>
        <w:t>Приложение № 1</w:t>
      </w:r>
      <w:r w:rsidR="004B1057" w:rsidRPr="00A80F64">
        <w:rPr>
          <w:b w:val="0"/>
          <w:bCs w:val="0"/>
          <w:sz w:val="24"/>
          <w:szCs w:val="24"/>
          <w:u w:val="single"/>
        </w:rPr>
        <w:t xml:space="preserve"> к Договору уступки прав (требований).</w:t>
      </w:r>
    </w:p>
    <w:p w:rsidR="004B1057" w:rsidRPr="00A80F64" w:rsidRDefault="004B1057" w:rsidP="004B1057">
      <w:pPr>
        <w:pStyle w:val="23"/>
        <w:widowControl w:val="0"/>
        <w:ind w:right="567" w:firstLine="720"/>
        <w:jc w:val="both"/>
        <w:rPr>
          <w:b w:val="0"/>
          <w:bCs w:val="0"/>
          <w:sz w:val="24"/>
          <w:szCs w:val="24"/>
        </w:rPr>
      </w:pPr>
    </w:p>
    <w:p w:rsidR="004B1057" w:rsidRPr="00A80F64" w:rsidRDefault="0007656D" w:rsidP="004B1057">
      <w:pPr>
        <w:ind w:right="-54" w:firstLine="708"/>
        <w:jc w:val="both"/>
        <w:rPr>
          <w:sz w:val="24"/>
          <w:szCs w:val="24"/>
        </w:rPr>
      </w:pPr>
      <w:r w:rsidRPr="00302B24">
        <w:rPr>
          <w:b/>
          <w:sz w:val="24"/>
          <w:szCs w:val="24"/>
        </w:rPr>
        <w:t>Публичное акционерное общество «Сбербанк России» (ПАО Сбербанк)</w:t>
      </w:r>
      <w:r w:rsidRPr="00302B24">
        <w:rPr>
          <w:sz w:val="24"/>
          <w:szCs w:val="24"/>
        </w:rPr>
        <w:t>,</w:t>
      </w:r>
      <w:r>
        <w:t xml:space="preserve"> </w:t>
      </w:r>
      <w:r w:rsidRPr="00AC5AAA">
        <w:rPr>
          <w:sz w:val="24"/>
          <w:szCs w:val="24"/>
        </w:rPr>
        <w:t xml:space="preserve">именуемое в дальнейшем «ЦЕДЕНТ», в лице </w:t>
      </w:r>
      <w:r>
        <w:rPr>
          <w:b/>
          <w:sz w:val="24"/>
          <w:szCs w:val="24"/>
        </w:rPr>
        <w:t>________</w:t>
      </w:r>
      <w:r w:rsidRPr="00AC5AAA">
        <w:rPr>
          <w:sz w:val="24"/>
          <w:szCs w:val="24"/>
        </w:rPr>
        <w:t xml:space="preserve">, с одной стороны, и </w:t>
      </w:r>
      <w:r>
        <w:rPr>
          <w:b/>
          <w:sz w:val="24"/>
          <w:szCs w:val="24"/>
        </w:rPr>
        <w:t>________</w:t>
      </w:r>
      <w:r w:rsidRPr="00AC5AAA">
        <w:rPr>
          <w:sz w:val="24"/>
          <w:szCs w:val="24"/>
        </w:rPr>
        <w:t xml:space="preserve">, именуемое в дальнейшем «ЦЕССИОНАРИЙ»,  в лице </w:t>
      </w:r>
      <w:r>
        <w:rPr>
          <w:b/>
          <w:sz w:val="24"/>
          <w:szCs w:val="24"/>
        </w:rPr>
        <w:t>_________</w:t>
      </w:r>
      <w:r w:rsidRPr="00AC5AAA">
        <w:rPr>
          <w:sz w:val="24"/>
          <w:szCs w:val="24"/>
        </w:rPr>
        <w:t>, с другой стороны, далее совместно именуемые «Стороны</w:t>
      </w:r>
      <w:r w:rsidR="004B1057" w:rsidRPr="00A80F64">
        <w:rPr>
          <w:sz w:val="24"/>
          <w:szCs w:val="24"/>
        </w:rPr>
        <w:t>,   согласовали следующий Перечень документов, удостоверяющих уступ</w:t>
      </w:r>
      <w:r w:rsidR="004B1057">
        <w:rPr>
          <w:sz w:val="24"/>
          <w:szCs w:val="24"/>
        </w:rPr>
        <w:t>аемые</w:t>
      </w:r>
      <w:r w:rsidR="004B1057" w:rsidRPr="00A80F64">
        <w:rPr>
          <w:sz w:val="24"/>
          <w:szCs w:val="24"/>
        </w:rPr>
        <w:t xml:space="preserve"> права (требования) и подлежащих передаче ЦЕССИОНАРИЮ: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356"/>
      </w:tblGrid>
      <w:tr w:rsidR="00166017" w:rsidRPr="00A80F64" w:rsidTr="00166017">
        <w:tc>
          <w:tcPr>
            <w:tcW w:w="675" w:type="dxa"/>
          </w:tcPr>
          <w:p w:rsidR="00166017" w:rsidRPr="00A80F64" w:rsidRDefault="00166017" w:rsidP="009809A4">
            <w:pPr>
              <w:pStyle w:val="af8"/>
              <w:rPr>
                <w:b w:val="0"/>
                <w:bCs w:val="0"/>
                <w:sz w:val="24"/>
                <w:szCs w:val="24"/>
              </w:rPr>
            </w:pPr>
            <w:r w:rsidRPr="00A80F64">
              <w:rPr>
                <w:b w:val="0"/>
                <w:bCs w:val="0"/>
                <w:sz w:val="24"/>
                <w:szCs w:val="24"/>
              </w:rPr>
              <w:t>№ п/п</w:t>
            </w:r>
          </w:p>
        </w:tc>
        <w:tc>
          <w:tcPr>
            <w:tcW w:w="9356" w:type="dxa"/>
          </w:tcPr>
          <w:p w:rsidR="00166017" w:rsidRPr="00A80F64" w:rsidRDefault="00166017" w:rsidP="009809A4">
            <w:pPr>
              <w:pStyle w:val="af8"/>
              <w:rPr>
                <w:b w:val="0"/>
                <w:bCs w:val="0"/>
                <w:sz w:val="24"/>
                <w:szCs w:val="24"/>
              </w:rPr>
            </w:pPr>
            <w:r w:rsidRPr="00A80F64">
              <w:rPr>
                <w:b w:val="0"/>
                <w:bCs w:val="0"/>
                <w:sz w:val="24"/>
                <w:szCs w:val="24"/>
              </w:rPr>
              <w:t>Наименование документа</w:t>
            </w:r>
          </w:p>
        </w:tc>
      </w:tr>
      <w:tr w:rsidR="00166017" w:rsidRPr="00A80F64" w:rsidTr="00166017">
        <w:tc>
          <w:tcPr>
            <w:tcW w:w="675" w:type="dxa"/>
          </w:tcPr>
          <w:p w:rsidR="00166017" w:rsidRPr="00A80F64" w:rsidRDefault="00166017" w:rsidP="009809A4">
            <w:pPr>
              <w:pStyle w:val="af8"/>
              <w:rPr>
                <w:b w:val="0"/>
                <w:bCs w:val="0"/>
                <w:sz w:val="24"/>
                <w:szCs w:val="24"/>
              </w:rPr>
            </w:pPr>
            <w:r>
              <w:rPr>
                <w:b w:val="0"/>
                <w:bCs w:val="0"/>
                <w:sz w:val="24"/>
                <w:szCs w:val="24"/>
              </w:rPr>
              <w:t>1</w:t>
            </w:r>
          </w:p>
        </w:tc>
        <w:tc>
          <w:tcPr>
            <w:tcW w:w="9356" w:type="dxa"/>
          </w:tcPr>
          <w:p w:rsidR="00166017" w:rsidRPr="00A80F64" w:rsidRDefault="00166017" w:rsidP="009809A4">
            <w:pPr>
              <w:tabs>
                <w:tab w:val="left" w:pos="-142"/>
                <w:tab w:val="left" w:pos="360"/>
              </w:tabs>
              <w:ind w:right="39" w:firstLine="33"/>
              <w:jc w:val="both"/>
              <w:rPr>
                <w:sz w:val="24"/>
                <w:szCs w:val="24"/>
              </w:rPr>
            </w:pPr>
          </w:p>
        </w:tc>
      </w:tr>
      <w:tr w:rsidR="00166017" w:rsidRPr="00A80F64" w:rsidTr="00166017">
        <w:tc>
          <w:tcPr>
            <w:tcW w:w="675" w:type="dxa"/>
          </w:tcPr>
          <w:p w:rsidR="00166017" w:rsidRPr="00A80F64" w:rsidRDefault="00166017" w:rsidP="009809A4">
            <w:pPr>
              <w:pStyle w:val="af8"/>
              <w:rPr>
                <w:b w:val="0"/>
                <w:bCs w:val="0"/>
                <w:sz w:val="24"/>
                <w:szCs w:val="24"/>
              </w:rPr>
            </w:pPr>
            <w:r>
              <w:rPr>
                <w:b w:val="0"/>
                <w:bCs w:val="0"/>
                <w:sz w:val="24"/>
                <w:szCs w:val="24"/>
              </w:rPr>
              <w:t>2</w:t>
            </w:r>
          </w:p>
        </w:tc>
        <w:tc>
          <w:tcPr>
            <w:tcW w:w="9356" w:type="dxa"/>
          </w:tcPr>
          <w:p w:rsidR="00166017" w:rsidRPr="00A80F64" w:rsidRDefault="00166017" w:rsidP="009809A4">
            <w:pPr>
              <w:tabs>
                <w:tab w:val="left" w:pos="-142"/>
                <w:tab w:val="left" w:pos="360"/>
              </w:tabs>
              <w:ind w:firstLine="33"/>
              <w:jc w:val="both"/>
              <w:rPr>
                <w:sz w:val="24"/>
                <w:szCs w:val="24"/>
              </w:rPr>
            </w:pPr>
          </w:p>
        </w:tc>
      </w:tr>
      <w:tr w:rsidR="00166017" w:rsidRPr="00A80F64" w:rsidTr="00166017">
        <w:tc>
          <w:tcPr>
            <w:tcW w:w="675" w:type="dxa"/>
          </w:tcPr>
          <w:p w:rsidR="00166017" w:rsidRPr="00A80F64" w:rsidRDefault="00166017" w:rsidP="009809A4">
            <w:pPr>
              <w:pStyle w:val="af8"/>
              <w:rPr>
                <w:b w:val="0"/>
                <w:bCs w:val="0"/>
                <w:sz w:val="24"/>
                <w:szCs w:val="24"/>
              </w:rPr>
            </w:pPr>
            <w:r>
              <w:rPr>
                <w:b w:val="0"/>
                <w:bCs w:val="0"/>
                <w:sz w:val="24"/>
                <w:szCs w:val="24"/>
              </w:rPr>
              <w:t>3</w:t>
            </w:r>
          </w:p>
        </w:tc>
        <w:tc>
          <w:tcPr>
            <w:tcW w:w="9356" w:type="dxa"/>
          </w:tcPr>
          <w:p w:rsidR="00166017" w:rsidRPr="00A80F64" w:rsidRDefault="00166017" w:rsidP="009809A4">
            <w:pPr>
              <w:tabs>
                <w:tab w:val="left" w:pos="-142"/>
                <w:tab w:val="left" w:pos="360"/>
              </w:tabs>
              <w:ind w:right="33" w:firstLine="33"/>
              <w:jc w:val="both"/>
              <w:rPr>
                <w:sz w:val="24"/>
                <w:szCs w:val="24"/>
              </w:rPr>
            </w:pPr>
          </w:p>
        </w:tc>
      </w:tr>
      <w:tr w:rsidR="00166017" w:rsidRPr="00A80F64" w:rsidTr="00166017">
        <w:tc>
          <w:tcPr>
            <w:tcW w:w="675" w:type="dxa"/>
          </w:tcPr>
          <w:p w:rsidR="00166017" w:rsidRDefault="00166017" w:rsidP="009809A4">
            <w:pPr>
              <w:pStyle w:val="af8"/>
              <w:rPr>
                <w:b w:val="0"/>
                <w:bCs w:val="0"/>
                <w:sz w:val="24"/>
                <w:szCs w:val="24"/>
              </w:rPr>
            </w:pPr>
          </w:p>
        </w:tc>
        <w:tc>
          <w:tcPr>
            <w:tcW w:w="9356" w:type="dxa"/>
          </w:tcPr>
          <w:p w:rsidR="00166017" w:rsidRDefault="00166017" w:rsidP="009809A4">
            <w:pPr>
              <w:tabs>
                <w:tab w:val="left" w:pos="-142"/>
              </w:tabs>
              <w:ind w:right="33"/>
              <w:jc w:val="both"/>
              <w:rPr>
                <w:i/>
                <w:color w:val="000000"/>
                <w:sz w:val="24"/>
                <w:szCs w:val="24"/>
              </w:rPr>
            </w:pPr>
            <w:r w:rsidRPr="00A80F64">
              <w:rPr>
                <w:sz w:val="24"/>
                <w:szCs w:val="24"/>
              </w:rPr>
              <w:t>Общее количество листов</w:t>
            </w:r>
          </w:p>
        </w:tc>
      </w:tr>
    </w:tbl>
    <w:p w:rsidR="004B1057" w:rsidRPr="00A80F64" w:rsidRDefault="004B1057" w:rsidP="004B1057">
      <w:pPr>
        <w:jc w:val="both"/>
        <w:rPr>
          <w:sz w:val="24"/>
          <w:szCs w:val="24"/>
        </w:rPr>
      </w:pPr>
    </w:p>
    <w:p w:rsidR="00635DA2" w:rsidRPr="00A80F64" w:rsidRDefault="004B1057" w:rsidP="00BC0CDB">
      <w:pPr>
        <w:pStyle w:val="af6"/>
        <w:tabs>
          <w:tab w:val="left" w:pos="0"/>
        </w:tabs>
        <w:spacing w:before="120" w:after="120"/>
        <w:ind w:right="-57"/>
      </w:pPr>
      <w:r w:rsidRPr="004508EF">
        <w:rPr>
          <w:b w:val="0"/>
          <w:bCs w:val="0"/>
          <w:sz w:val="18"/>
          <w:szCs w:val="18"/>
        </w:rPr>
        <w:tab/>
      </w:r>
      <w:r w:rsidRPr="004508EF">
        <w:rPr>
          <w:b w:val="0"/>
          <w:bCs w:val="0"/>
          <w:sz w:val="18"/>
          <w:szCs w:val="18"/>
        </w:rPr>
        <w:tab/>
      </w:r>
      <w:r w:rsidRPr="004508EF">
        <w:rPr>
          <w:b w:val="0"/>
          <w:bCs w:val="0"/>
          <w:sz w:val="18"/>
          <w:szCs w:val="18"/>
        </w:rPr>
        <w:tab/>
      </w:r>
    </w:p>
    <w:sectPr w:rsidR="00635DA2" w:rsidRPr="00A80F64" w:rsidSect="00124448">
      <w:footerReference w:type="default" r:id="rId8"/>
      <w:headerReference w:type="first" r:id="rId9"/>
      <w:footerReference w:type="first" r:id="rId10"/>
      <w:pgSz w:w="11907" w:h="16840" w:code="9"/>
      <w:pgMar w:top="567" w:right="708" w:bottom="624" w:left="1418" w:header="567" w:footer="567"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BC" w:rsidRDefault="007911BC">
      <w:r>
        <w:separator/>
      </w:r>
    </w:p>
  </w:endnote>
  <w:endnote w:type="continuationSeparator" w:id="0">
    <w:p w:rsidR="007911BC" w:rsidRDefault="0079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48" w:rsidRDefault="00124448">
    <w:pPr>
      <w:pStyle w:val="afc"/>
      <w:jc w:val="center"/>
    </w:pPr>
    <w:r>
      <w:fldChar w:fldCharType="begin"/>
    </w:r>
    <w:r>
      <w:instrText>PAGE   \* MERGEFORMAT</w:instrText>
    </w:r>
    <w:r>
      <w:fldChar w:fldCharType="separate"/>
    </w:r>
    <w:r w:rsidR="00130B03">
      <w:rPr>
        <w:noProof/>
      </w:rPr>
      <w:t>2</w:t>
    </w:r>
    <w:r>
      <w:fldChar w:fldCharType="end"/>
    </w:r>
  </w:p>
  <w:p w:rsidR="00522A80" w:rsidRPr="00CB1E00" w:rsidRDefault="00522A80" w:rsidP="00124448">
    <w:pPr>
      <w:pStyle w:val="af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48" w:rsidRDefault="00124448">
    <w:pPr>
      <w:pStyle w:val="afc"/>
      <w:jc w:val="center"/>
    </w:pPr>
    <w:r>
      <w:fldChar w:fldCharType="begin"/>
    </w:r>
    <w:r>
      <w:instrText>PAGE   \* MERGEFORMAT</w:instrText>
    </w:r>
    <w:r>
      <w:fldChar w:fldCharType="separate"/>
    </w:r>
    <w:r>
      <w:rPr>
        <w:noProof/>
      </w:rPr>
      <w:t>11</w:t>
    </w:r>
    <w:r>
      <w:fldChar w:fldCharType="end"/>
    </w:r>
  </w:p>
  <w:p w:rsidR="00C864DB" w:rsidRDefault="00C864DB" w:rsidP="00124448">
    <w:pPr>
      <w:pStyle w:val="af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BC" w:rsidRDefault="007911BC">
      <w:r>
        <w:separator/>
      </w:r>
    </w:p>
  </w:footnote>
  <w:footnote w:type="continuationSeparator" w:id="0">
    <w:p w:rsidR="007911BC" w:rsidRDefault="0079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B" w:rsidRDefault="00C864DB">
    <w:pPr>
      <w:pStyle w:val="aff1"/>
      <w:jc w:val="center"/>
    </w:pPr>
    <w:r>
      <w:fldChar w:fldCharType="begin"/>
    </w:r>
    <w:r>
      <w:instrText>PAGE   \* MERGEFORMAT</w:instrText>
    </w:r>
    <w:r>
      <w:fldChar w:fldCharType="separate"/>
    </w:r>
    <w:r w:rsidR="00124448">
      <w:rPr>
        <w:noProof/>
      </w:rPr>
      <w:t>11</w:t>
    </w:r>
    <w:r>
      <w:fldChar w:fldCharType="end"/>
    </w:r>
  </w:p>
  <w:p w:rsidR="00C864DB" w:rsidRDefault="00C864DB">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192C4C"/>
    <w:multiLevelType w:val="hybridMultilevel"/>
    <w:tmpl w:val="0360B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23" w15:restartNumberingAfterBreak="0">
    <w:nsid w:val="7C053151"/>
    <w:multiLevelType w:val="hybridMultilevel"/>
    <w:tmpl w:val="C42EB882"/>
    <w:lvl w:ilvl="0" w:tplc="E828F9EE">
      <w:start w:val="1"/>
      <w:numFmt w:val="bullet"/>
      <w:lvlText w:val=""/>
      <w:lvlJc w:val="left"/>
      <w:pPr>
        <w:ind w:left="644" w:hanging="360"/>
      </w:pPr>
      <w:rPr>
        <w:rFonts w:ascii="Symbol" w:hAnsi="Symbol" w:hint="default"/>
        <w:sz w:val="19"/>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5"/>
  </w:num>
  <w:num w:numId="2">
    <w:abstractNumId w:val="17"/>
  </w:num>
  <w:num w:numId="3">
    <w:abstractNumId w:val="0"/>
  </w:num>
  <w:num w:numId="4">
    <w:abstractNumId w:val="22"/>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1"/>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 w:numId="25">
    <w:abstractNumId w:val="23"/>
  </w:num>
  <w:num w:numId="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B5D"/>
    <w:rsid w:val="000107FA"/>
    <w:rsid w:val="00010FAB"/>
    <w:rsid w:val="00012A84"/>
    <w:rsid w:val="00013950"/>
    <w:rsid w:val="00013E4A"/>
    <w:rsid w:val="00015F1D"/>
    <w:rsid w:val="00016431"/>
    <w:rsid w:val="000216BF"/>
    <w:rsid w:val="00027207"/>
    <w:rsid w:val="00032EF5"/>
    <w:rsid w:val="0003598E"/>
    <w:rsid w:val="000364C0"/>
    <w:rsid w:val="00040310"/>
    <w:rsid w:val="000419F9"/>
    <w:rsid w:val="00045DE5"/>
    <w:rsid w:val="0004657C"/>
    <w:rsid w:val="00053C19"/>
    <w:rsid w:val="00054489"/>
    <w:rsid w:val="00056ECD"/>
    <w:rsid w:val="00063767"/>
    <w:rsid w:val="00073D47"/>
    <w:rsid w:val="00074C46"/>
    <w:rsid w:val="00075185"/>
    <w:rsid w:val="00076085"/>
    <w:rsid w:val="000760E5"/>
    <w:rsid w:val="0007656D"/>
    <w:rsid w:val="00081AAE"/>
    <w:rsid w:val="00081AF9"/>
    <w:rsid w:val="00082AD1"/>
    <w:rsid w:val="00083C00"/>
    <w:rsid w:val="000867E1"/>
    <w:rsid w:val="00087F35"/>
    <w:rsid w:val="00087FC7"/>
    <w:rsid w:val="00090046"/>
    <w:rsid w:val="000908D6"/>
    <w:rsid w:val="00095286"/>
    <w:rsid w:val="00095D57"/>
    <w:rsid w:val="0009743C"/>
    <w:rsid w:val="000A1416"/>
    <w:rsid w:val="000A255B"/>
    <w:rsid w:val="000A680E"/>
    <w:rsid w:val="000A7584"/>
    <w:rsid w:val="000B2F53"/>
    <w:rsid w:val="000B3514"/>
    <w:rsid w:val="000B3985"/>
    <w:rsid w:val="000B51AD"/>
    <w:rsid w:val="000B562B"/>
    <w:rsid w:val="000B5A0C"/>
    <w:rsid w:val="000B7627"/>
    <w:rsid w:val="000B76BC"/>
    <w:rsid w:val="000B78A0"/>
    <w:rsid w:val="000C2F89"/>
    <w:rsid w:val="000D312D"/>
    <w:rsid w:val="000D5A56"/>
    <w:rsid w:val="000D5D1E"/>
    <w:rsid w:val="000D7145"/>
    <w:rsid w:val="000D7232"/>
    <w:rsid w:val="000E3BE3"/>
    <w:rsid w:val="000E3EAC"/>
    <w:rsid w:val="000F1223"/>
    <w:rsid w:val="000F2074"/>
    <w:rsid w:val="000F3FB4"/>
    <w:rsid w:val="000F42CF"/>
    <w:rsid w:val="000F4C23"/>
    <w:rsid w:val="00102854"/>
    <w:rsid w:val="001031D4"/>
    <w:rsid w:val="0010777F"/>
    <w:rsid w:val="00110393"/>
    <w:rsid w:val="00116802"/>
    <w:rsid w:val="00117B71"/>
    <w:rsid w:val="001203CD"/>
    <w:rsid w:val="00124448"/>
    <w:rsid w:val="00125D0C"/>
    <w:rsid w:val="00130B03"/>
    <w:rsid w:val="00131F27"/>
    <w:rsid w:val="00132556"/>
    <w:rsid w:val="00133BEE"/>
    <w:rsid w:val="0013417D"/>
    <w:rsid w:val="00137472"/>
    <w:rsid w:val="00137E88"/>
    <w:rsid w:val="00140143"/>
    <w:rsid w:val="001424BE"/>
    <w:rsid w:val="00144CEC"/>
    <w:rsid w:val="00155AE0"/>
    <w:rsid w:val="00164337"/>
    <w:rsid w:val="00164E8A"/>
    <w:rsid w:val="00166017"/>
    <w:rsid w:val="00170395"/>
    <w:rsid w:val="00170F6E"/>
    <w:rsid w:val="0017345F"/>
    <w:rsid w:val="00176DD9"/>
    <w:rsid w:val="00177983"/>
    <w:rsid w:val="00177BF4"/>
    <w:rsid w:val="00183B05"/>
    <w:rsid w:val="0018571B"/>
    <w:rsid w:val="00185D26"/>
    <w:rsid w:val="001863AD"/>
    <w:rsid w:val="00187395"/>
    <w:rsid w:val="00193FC1"/>
    <w:rsid w:val="00193FEC"/>
    <w:rsid w:val="0019544A"/>
    <w:rsid w:val="00195D68"/>
    <w:rsid w:val="001968D4"/>
    <w:rsid w:val="001975A5"/>
    <w:rsid w:val="001A2BBA"/>
    <w:rsid w:val="001A2DE5"/>
    <w:rsid w:val="001A6395"/>
    <w:rsid w:val="001A6A02"/>
    <w:rsid w:val="001A6FAF"/>
    <w:rsid w:val="001B1A66"/>
    <w:rsid w:val="001B4C73"/>
    <w:rsid w:val="001C4947"/>
    <w:rsid w:val="001C5225"/>
    <w:rsid w:val="001C5D30"/>
    <w:rsid w:val="001C60EA"/>
    <w:rsid w:val="001C63FC"/>
    <w:rsid w:val="001C6B14"/>
    <w:rsid w:val="001C6E0C"/>
    <w:rsid w:val="001E1BA5"/>
    <w:rsid w:val="001E274E"/>
    <w:rsid w:val="001E2835"/>
    <w:rsid w:val="001E31D1"/>
    <w:rsid w:val="001E5A72"/>
    <w:rsid w:val="001F0A27"/>
    <w:rsid w:val="001F40AB"/>
    <w:rsid w:val="0020275B"/>
    <w:rsid w:val="00204480"/>
    <w:rsid w:val="0021070D"/>
    <w:rsid w:val="002127AB"/>
    <w:rsid w:val="00215700"/>
    <w:rsid w:val="0023232B"/>
    <w:rsid w:val="0023331F"/>
    <w:rsid w:val="002439D3"/>
    <w:rsid w:val="00244928"/>
    <w:rsid w:val="00244AF2"/>
    <w:rsid w:val="002473FE"/>
    <w:rsid w:val="0024746E"/>
    <w:rsid w:val="00253F62"/>
    <w:rsid w:val="00256C69"/>
    <w:rsid w:val="00262DF0"/>
    <w:rsid w:val="00263519"/>
    <w:rsid w:val="00265C06"/>
    <w:rsid w:val="00271644"/>
    <w:rsid w:val="002756EF"/>
    <w:rsid w:val="00281D89"/>
    <w:rsid w:val="0028268A"/>
    <w:rsid w:val="00287911"/>
    <w:rsid w:val="0029013E"/>
    <w:rsid w:val="00290F46"/>
    <w:rsid w:val="00292F3F"/>
    <w:rsid w:val="002931AA"/>
    <w:rsid w:val="002A3E0B"/>
    <w:rsid w:val="002A6F29"/>
    <w:rsid w:val="002B55EA"/>
    <w:rsid w:val="002B79E7"/>
    <w:rsid w:val="002C01A2"/>
    <w:rsid w:val="002C2629"/>
    <w:rsid w:val="002C3877"/>
    <w:rsid w:val="002C6315"/>
    <w:rsid w:val="002D1FBF"/>
    <w:rsid w:val="002D3F72"/>
    <w:rsid w:val="002D41FF"/>
    <w:rsid w:val="002D64BD"/>
    <w:rsid w:val="002E1C3F"/>
    <w:rsid w:val="002E38C9"/>
    <w:rsid w:val="002E4482"/>
    <w:rsid w:val="002E499F"/>
    <w:rsid w:val="002F0543"/>
    <w:rsid w:val="002F4E83"/>
    <w:rsid w:val="002F50C8"/>
    <w:rsid w:val="002F59FF"/>
    <w:rsid w:val="0030029D"/>
    <w:rsid w:val="00300611"/>
    <w:rsid w:val="003015B8"/>
    <w:rsid w:val="00302B24"/>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5A79"/>
    <w:rsid w:val="0033696C"/>
    <w:rsid w:val="00340DC5"/>
    <w:rsid w:val="00341F84"/>
    <w:rsid w:val="0034208B"/>
    <w:rsid w:val="0034330F"/>
    <w:rsid w:val="00345EB1"/>
    <w:rsid w:val="00347055"/>
    <w:rsid w:val="00350675"/>
    <w:rsid w:val="00362123"/>
    <w:rsid w:val="00362B51"/>
    <w:rsid w:val="00364843"/>
    <w:rsid w:val="003650AF"/>
    <w:rsid w:val="0036526E"/>
    <w:rsid w:val="0036764C"/>
    <w:rsid w:val="00370B7A"/>
    <w:rsid w:val="00371394"/>
    <w:rsid w:val="003730FA"/>
    <w:rsid w:val="00373FF7"/>
    <w:rsid w:val="00377250"/>
    <w:rsid w:val="003807E4"/>
    <w:rsid w:val="003853A9"/>
    <w:rsid w:val="003853DA"/>
    <w:rsid w:val="00392058"/>
    <w:rsid w:val="003962C2"/>
    <w:rsid w:val="003A0EA8"/>
    <w:rsid w:val="003A1B45"/>
    <w:rsid w:val="003A34F9"/>
    <w:rsid w:val="003A354A"/>
    <w:rsid w:val="003A3B79"/>
    <w:rsid w:val="003B19F9"/>
    <w:rsid w:val="003B68DA"/>
    <w:rsid w:val="003B6968"/>
    <w:rsid w:val="003B6D54"/>
    <w:rsid w:val="003B6EF0"/>
    <w:rsid w:val="003B75E8"/>
    <w:rsid w:val="003B7B8E"/>
    <w:rsid w:val="003C06B5"/>
    <w:rsid w:val="003C2EBA"/>
    <w:rsid w:val="003C32FB"/>
    <w:rsid w:val="003C4ACF"/>
    <w:rsid w:val="003D3C55"/>
    <w:rsid w:val="003D5A0F"/>
    <w:rsid w:val="003E1E71"/>
    <w:rsid w:val="003E24B3"/>
    <w:rsid w:val="003F1084"/>
    <w:rsid w:val="003F14B2"/>
    <w:rsid w:val="003F244C"/>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0759"/>
    <w:rsid w:val="0043225F"/>
    <w:rsid w:val="00432645"/>
    <w:rsid w:val="0043330B"/>
    <w:rsid w:val="00433E80"/>
    <w:rsid w:val="00443706"/>
    <w:rsid w:val="00447A6C"/>
    <w:rsid w:val="004508EF"/>
    <w:rsid w:val="00460085"/>
    <w:rsid w:val="00461657"/>
    <w:rsid w:val="00462212"/>
    <w:rsid w:val="00465FF7"/>
    <w:rsid w:val="00470670"/>
    <w:rsid w:val="00475F0F"/>
    <w:rsid w:val="0047638E"/>
    <w:rsid w:val="004773AF"/>
    <w:rsid w:val="0048206F"/>
    <w:rsid w:val="00483967"/>
    <w:rsid w:val="00486D1F"/>
    <w:rsid w:val="00487695"/>
    <w:rsid w:val="00491EF0"/>
    <w:rsid w:val="00493EBB"/>
    <w:rsid w:val="004951B6"/>
    <w:rsid w:val="00496A5C"/>
    <w:rsid w:val="004A3DE2"/>
    <w:rsid w:val="004A4859"/>
    <w:rsid w:val="004B0FEE"/>
    <w:rsid w:val="004B1057"/>
    <w:rsid w:val="004B187E"/>
    <w:rsid w:val="004B19D0"/>
    <w:rsid w:val="004B29AE"/>
    <w:rsid w:val="004B5193"/>
    <w:rsid w:val="004B7A2E"/>
    <w:rsid w:val="004C7FEA"/>
    <w:rsid w:val="004D0996"/>
    <w:rsid w:val="004D1689"/>
    <w:rsid w:val="004D1927"/>
    <w:rsid w:val="004D3FF2"/>
    <w:rsid w:val="004E0ECA"/>
    <w:rsid w:val="004E6AF0"/>
    <w:rsid w:val="004F15C6"/>
    <w:rsid w:val="005020D1"/>
    <w:rsid w:val="00503759"/>
    <w:rsid w:val="00505D69"/>
    <w:rsid w:val="005079C1"/>
    <w:rsid w:val="00507DC9"/>
    <w:rsid w:val="00513236"/>
    <w:rsid w:val="00517714"/>
    <w:rsid w:val="00517F50"/>
    <w:rsid w:val="00522A80"/>
    <w:rsid w:val="00524183"/>
    <w:rsid w:val="00524BDC"/>
    <w:rsid w:val="00525BE4"/>
    <w:rsid w:val="005264EE"/>
    <w:rsid w:val="00526FEE"/>
    <w:rsid w:val="00527CD7"/>
    <w:rsid w:val="00534FF0"/>
    <w:rsid w:val="00535323"/>
    <w:rsid w:val="00535879"/>
    <w:rsid w:val="005364E9"/>
    <w:rsid w:val="00540315"/>
    <w:rsid w:val="0055021E"/>
    <w:rsid w:val="00550B75"/>
    <w:rsid w:val="00552447"/>
    <w:rsid w:val="005526DF"/>
    <w:rsid w:val="00553822"/>
    <w:rsid w:val="005549B1"/>
    <w:rsid w:val="0055637D"/>
    <w:rsid w:val="00560253"/>
    <w:rsid w:val="00562ECC"/>
    <w:rsid w:val="005641CB"/>
    <w:rsid w:val="0056559C"/>
    <w:rsid w:val="005679C2"/>
    <w:rsid w:val="00571F0F"/>
    <w:rsid w:val="00573493"/>
    <w:rsid w:val="005753A1"/>
    <w:rsid w:val="005837E4"/>
    <w:rsid w:val="00584742"/>
    <w:rsid w:val="0058613B"/>
    <w:rsid w:val="00587D7B"/>
    <w:rsid w:val="00595E4C"/>
    <w:rsid w:val="005A1B31"/>
    <w:rsid w:val="005A3393"/>
    <w:rsid w:val="005A40E8"/>
    <w:rsid w:val="005A4C54"/>
    <w:rsid w:val="005A581C"/>
    <w:rsid w:val="005A7C69"/>
    <w:rsid w:val="005B23A9"/>
    <w:rsid w:val="005B3B07"/>
    <w:rsid w:val="005B4A9C"/>
    <w:rsid w:val="005B5B06"/>
    <w:rsid w:val="005B5D31"/>
    <w:rsid w:val="005C186A"/>
    <w:rsid w:val="005C3CD0"/>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2320"/>
    <w:rsid w:val="006161F9"/>
    <w:rsid w:val="00616B0B"/>
    <w:rsid w:val="00617471"/>
    <w:rsid w:val="00620A28"/>
    <w:rsid w:val="00624808"/>
    <w:rsid w:val="0062749B"/>
    <w:rsid w:val="006278A3"/>
    <w:rsid w:val="00631BCF"/>
    <w:rsid w:val="00633588"/>
    <w:rsid w:val="00635DA2"/>
    <w:rsid w:val="00647AE0"/>
    <w:rsid w:val="0065111F"/>
    <w:rsid w:val="00656C5B"/>
    <w:rsid w:val="006570ED"/>
    <w:rsid w:val="00661106"/>
    <w:rsid w:val="00664A21"/>
    <w:rsid w:val="00664C3F"/>
    <w:rsid w:val="00672446"/>
    <w:rsid w:val="00672FCE"/>
    <w:rsid w:val="006744D6"/>
    <w:rsid w:val="00675BDB"/>
    <w:rsid w:val="00687C30"/>
    <w:rsid w:val="00693639"/>
    <w:rsid w:val="00695AD4"/>
    <w:rsid w:val="00695B87"/>
    <w:rsid w:val="006A7218"/>
    <w:rsid w:val="006B108A"/>
    <w:rsid w:val="006B25AF"/>
    <w:rsid w:val="006B33D1"/>
    <w:rsid w:val="006B6AA6"/>
    <w:rsid w:val="006C00F8"/>
    <w:rsid w:val="006C4B77"/>
    <w:rsid w:val="006C5BCD"/>
    <w:rsid w:val="006C76D0"/>
    <w:rsid w:val="006C78C4"/>
    <w:rsid w:val="006C7F94"/>
    <w:rsid w:val="006D63B5"/>
    <w:rsid w:val="006E1710"/>
    <w:rsid w:val="006E1B95"/>
    <w:rsid w:val="006E2677"/>
    <w:rsid w:val="006E303F"/>
    <w:rsid w:val="006E3056"/>
    <w:rsid w:val="006E5B27"/>
    <w:rsid w:val="006E6D64"/>
    <w:rsid w:val="006F361F"/>
    <w:rsid w:val="006F7CE6"/>
    <w:rsid w:val="007027DF"/>
    <w:rsid w:val="00702E67"/>
    <w:rsid w:val="00703A15"/>
    <w:rsid w:val="0070483A"/>
    <w:rsid w:val="0070735F"/>
    <w:rsid w:val="00707991"/>
    <w:rsid w:val="007107E9"/>
    <w:rsid w:val="007130AD"/>
    <w:rsid w:val="007157C5"/>
    <w:rsid w:val="0072305C"/>
    <w:rsid w:val="00723F8B"/>
    <w:rsid w:val="00724D28"/>
    <w:rsid w:val="007250D1"/>
    <w:rsid w:val="00730BC4"/>
    <w:rsid w:val="00732FA9"/>
    <w:rsid w:val="00737A8C"/>
    <w:rsid w:val="00743AF3"/>
    <w:rsid w:val="00752CB6"/>
    <w:rsid w:val="00755A08"/>
    <w:rsid w:val="00757F40"/>
    <w:rsid w:val="00760F08"/>
    <w:rsid w:val="00764D80"/>
    <w:rsid w:val="0077016F"/>
    <w:rsid w:val="00771854"/>
    <w:rsid w:val="00771B74"/>
    <w:rsid w:val="00773D49"/>
    <w:rsid w:val="00780A07"/>
    <w:rsid w:val="00785CCF"/>
    <w:rsid w:val="007911BC"/>
    <w:rsid w:val="00792818"/>
    <w:rsid w:val="007971FE"/>
    <w:rsid w:val="007A209C"/>
    <w:rsid w:val="007A2FEA"/>
    <w:rsid w:val="007A3A74"/>
    <w:rsid w:val="007A6B6A"/>
    <w:rsid w:val="007B09FA"/>
    <w:rsid w:val="007B10E8"/>
    <w:rsid w:val="007B2811"/>
    <w:rsid w:val="007B4B6F"/>
    <w:rsid w:val="007B5412"/>
    <w:rsid w:val="007C2429"/>
    <w:rsid w:val="007C3C61"/>
    <w:rsid w:val="007C58BA"/>
    <w:rsid w:val="007D0266"/>
    <w:rsid w:val="007E5D94"/>
    <w:rsid w:val="007F14F6"/>
    <w:rsid w:val="007F32C2"/>
    <w:rsid w:val="007F3469"/>
    <w:rsid w:val="007F3712"/>
    <w:rsid w:val="007F4661"/>
    <w:rsid w:val="007F6427"/>
    <w:rsid w:val="007F6AC7"/>
    <w:rsid w:val="0080449D"/>
    <w:rsid w:val="00807C15"/>
    <w:rsid w:val="008147E6"/>
    <w:rsid w:val="00815EA3"/>
    <w:rsid w:val="00816F67"/>
    <w:rsid w:val="00820BC1"/>
    <w:rsid w:val="008212E1"/>
    <w:rsid w:val="008231E7"/>
    <w:rsid w:val="0082787E"/>
    <w:rsid w:val="00833C2D"/>
    <w:rsid w:val="008340F7"/>
    <w:rsid w:val="00834BA2"/>
    <w:rsid w:val="00835509"/>
    <w:rsid w:val="00840362"/>
    <w:rsid w:val="00842A55"/>
    <w:rsid w:val="00843354"/>
    <w:rsid w:val="00852715"/>
    <w:rsid w:val="00852B35"/>
    <w:rsid w:val="00854819"/>
    <w:rsid w:val="00856750"/>
    <w:rsid w:val="008577B3"/>
    <w:rsid w:val="00860795"/>
    <w:rsid w:val="00863231"/>
    <w:rsid w:val="00865D55"/>
    <w:rsid w:val="00866DEE"/>
    <w:rsid w:val="00872070"/>
    <w:rsid w:val="00872D66"/>
    <w:rsid w:val="00873F9A"/>
    <w:rsid w:val="00876C66"/>
    <w:rsid w:val="00882345"/>
    <w:rsid w:val="00883926"/>
    <w:rsid w:val="00883D64"/>
    <w:rsid w:val="008879D7"/>
    <w:rsid w:val="008955DE"/>
    <w:rsid w:val="00896EFE"/>
    <w:rsid w:val="00897CB0"/>
    <w:rsid w:val="008A0651"/>
    <w:rsid w:val="008A1017"/>
    <w:rsid w:val="008A190E"/>
    <w:rsid w:val="008A54BD"/>
    <w:rsid w:val="008B1F00"/>
    <w:rsid w:val="008B282E"/>
    <w:rsid w:val="008B61D1"/>
    <w:rsid w:val="008C3436"/>
    <w:rsid w:val="008C5B3F"/>
    <w:rsid w:val="008C6A16"/>
    <w:rsid w:val="008D113C"/>
    <w:rsid w:val="008D1783"/>
    <w:rsid w:val="008D2A61"/>
    <w:rsid w:val="008D65B0"/>
    <w:rsid w:val="008D7139"/>
    <w:rsid w:val="008D759F"/>
    <w:rsid w:val="008D7A49"/>
    <w:rsid w:val="008E0B85"/>
    <w:rsid w:val="008E156E"/>
    <w:rsid w:val="008E16DA"/>
    <w:rsid w:val="008E2278"/>
    <w:rsid w:val="008F0409"/>
    <w:rsid w:val="008F2A35"/>
    <w:rsid w:val="008F3B2A"/>
    <w:rsid w:val="008F5F38"/>
    <w:rsid w:val="008F7073"/>
    <w:rsid w:val="008F7198"/>
    <w:rsid w:val="009035B8"/>
    <w:rsid w:val="00912763"/>
    <w:rsid w:val="00913BFF"/>
    <w:rsid w:val="00920B02"/>
    <w:rsid w:val="009255BD"/>
    <w:rsid w:val="00925B5E"/>
    <w:rsid w:val="00927937"/>
    <w:rsid w:val="00927B77"/>
    <w:rsid w:val="00930DF7"/>
    <w:rsid w:val="0093189D"/>
    <w:rsid w:val="00931A11"/>
    <w:rsid w:val="00931EFA"/>
    <w:rsid w:val="00932382"/>
    <w:rsid w:val="009417CE"/>
    <w:rsid w:val="00946788"/>
    <w:rsid w:val="00950FCA"/>
    <w:rsid w:val="00952C3F"/>
    <w:rsid w:val="00954F89"/>
    <w:rsid w:val="0096042F"/>
    <w:rsid w:val="00960648"/>
    <w:rsid w:val="00965B9E"/>
    <w:rsid w:val="00966B91"/>
    <w:rsid w:val="00971F79"/>
    <w:rsid w:val="00972327"/>
    <w:rsid w:val="009746B9"/>
    <w:rsid w:val="00976480"/>
    <w:rsid w:val="009809A4"/>
    <w:rsid w:val="00981DF1"/>
    <w:rsid w:val="00983644"/>
    <w:rsid w:val="0098463A"/>
    <w:rsid w:val="009855CA"/>
    <w:rsid w:val="00994FEC"/>
    <w:rsid w:val="00996A9A"/>
    <w:rsid w:val="009971EA"/>
    <w:rsid w:val="009A0CA7"/>
    <w:rsid w:val="009A6084"/>
    <w:rsid w:val="009B1E71"/>
    <w:rsid w:val="009B2687"/>
    <w:rsid w:val="009B324B"/>
    <w:rsid w:val="009B3BAD"/>
    <w:rsid w:val="009B4B56"/>
    <w:rsid w:val="009B4EC9"/>
    <w:rsid w:val="009B66D3"/>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4C0"/>
    <w:rsid w:val="00A11FE2"/>
    <w:rsid w:val="00A13A4B"/>
    <w:rsid w:val="00A15DFD"/>
    <w:rsid w:val="00A20E03"/>
    <w:rsid w:val="00A21039"/>
    <w:rsid w:val="00A26E6B"/>
    <w:rsid w:val="00A3006A"/>
    <w:rsid w:val="00A30819"/>
    <w:rsid w:val="00A30AC7"/>
    <w:rsid w:val="00A30E78"/>
    <w:rsid w:val="00A35B24"/>
    <w:rsid w:val="00A35D22"/>
    <w:rsid w:val="00A3776A"/>
    <w:rsid w:val="00A40518"/>
    <w:rsid w:val="00A42146"/>
    <w:rsid w:val="00A6156A"/>
    <w:rsid w:val="00A618DD"/>
    <w:rsid w:val="00A63A76"/>
    <w:rsid w:val="00A63D45"/>
    <w:rsid w:val="00A70662"/>
    <w:rsid w:val="00A71065"/>
    <w:rsid w:val="00A7338A"/>
    <w:rsid w:val="00A73EAC"/>
    <w:rsid w:val="00A74399"/>
    <w:rsid w:val="00A80F64"/>
    <w:rsid w:val="00A8303B"/>
    <w:rsid w:val="00A830C0"/>
    <w:rsid w:val="00A84DAC"/>
    <w:rsid w:val="00A84ED0"/>
    <w:rsid w:val="00A85092"/>
    <w:rsid w:val="00A915FE"/>
    <w:rsid w:val="00A956BA"/>
    <w:rsid w:val="00AA04C5"/>
    <w:rsid w:val="00AA1E87"/>
    <w:rsid w:val="00AA4E42"/>
    <w:rsid w:val="00AA62F4"/>
    <w:rsid w:val="00AA7615"/>
    <w:rsid w:val="00AB2D95"/>
    <w:rsid w:val="00AB329A"/>
    <w:rsid w:val="00AB78FE"/>
    <w:rsid w:val="00AC086B"/>
    <w:rsid w:val="00AC0958"/>
    <w:rsid w:val="00AC1B4A"/>
    <w:rsid w:val="00AC5050"/>
    <w:rsid w:val="00AC566E"/>
    <w:rsid w:val="00AC5A38"/>
    <w:rsid w:val="00AC5AAA"/>
    <w:rsid w:val="00AC7B59"/>
    <w:rsid w:val="00AC7BB7"/>
    <w:rsid w:val="00AD600C"/>
    <w:rsid w:val="00AD681A"/>
    <w:rsid w:val="00AD7CF1"/>
    <w:rsid w:val="00AD7E7F"/>
    <w:rsid w:val="00AE00B2"/>
    <w:rsid w:val="00AE0FBE"/>
    <w:rsid w:val="00AE34F9"/>
    <w:rsid w:val="00AE50F7"/>
    <w:rsid w:val="00AE596C"/>
    <w:rsid w:val="00AF2CE7"/>
    <w:rsid w:val="00AF744D"/>
    <w:rsid w:val="00B04ABF"/>
    <w:rsid w:val="00B04BD0"/>
    <w:rsid w:val="00B05046"/>
    <w:rsid w:val="00B05BB2"/>
    <w:rsid w:val="00B07360"/>
    <w:rsid w:val="00B07909"/>
    <w:rsid w:val="00B079A0"/>
    <w:rsid w:val="00B11504"/>
    <w:rsid w:val="00B120A0"/>
    <w:rsid w:val="00B147F7"/>
    <w:rsid w:val="00B16A25"/>
    <w:rsid w:val="00B176F9"/>
    <w:rsid w:val="00B21B1D"/>
    <w:rsid w:val="00B21D9D"/>
    <w:rsid w:val="00B228D8"/>
    <w:rsid w:val="00B25140"/>
    <w:rsid w:val="00B26A49"/>
    <w:rsid w:val="00B31BE2"/>
    <w:rsid w:val="00B337C2"/>
    <w:rsid w:val="00B33A04"/>
    <w:rsid w:val="00B357E1"/>
    <w:rsid w:val="00B36531"/>
    <w:rsid w:val="00B4357D"/>
    <w:rsid w:val="00B44FC5"/>
    <w:rsid w:val="00B47744"/>
    <w:rsid w:val="00B51CBF"/>
    <w:rsid w:val="00B563E3"/>
    <w:rsid w:val="00B56F60"/>
    <w:rsid w:val="00B624C9"/>
    <w:rsid w:val="00B703B5"/>
    <w:rsid w:val="00B72212"/>
    <w:rsid w:val="00B73EE1"/>
    <w:rsid w:val="00B77486"/>
    <w:rsid w:val="00B861BA"/>
    <w:rsid w:val="00B87482"/>
    <w:rsid w:val="00B876EA"/>
    <w:rsid w:val="00B90964"/>
    <w:rsid w:val="00B93D7B"/>
    <w:rsid w:val="00B9456F"/>
    <w:rsid w:val="00B94F24"/>
    <w:rsid w:val="00BA0BF0"/>
    <w:rsid w:val="00BA4AC3"/>
    <w:rsid w:val="00BA6708"/>
    <w:rsid w:val="00BB269B"/>
    <w:rsid w:val="00BB2E8D"/>
    <w:rsid w:val="00BB3789"/>
    <w:rsid w:val="00BB393C"/>
    <w:rsid w:val="00BB4EF2"/>
    <w:rsid w:val="00BB5923"/>
    <w:rsid w:val="00BB5FE3"/>
    <w:rsid w:val="00BC0CDB"/>
    <w:rsid w:val="00BC4010"/>
    <w:rsid w:val="00BD539C"/>
    <w:rsid w:val="00BD643E"/>
    <w:rsid w:val="00BE14DA"/>
    <w:rsid w:val="00BE31E2"/>
    <w:rsid w:val="00BF0B93"/>
    <w:rsid w:val="00BF0CAC"/>
    <w:rsid w:val="00BF0F72"/>
    <w:rsid w:val="00BF1BB1"/>
    <w:rsid w:val="00BF56A3"/>
    <w:rsid w:val="00C01A92"/>
    <w:rsid w:val="00C06175"/>
    <w:rsid w:val="00C06E31"/>
    <w:rsid w:val="00C07487"/>
    <w:rsid w:val="00C10F7B"/>
    <w:rsid w:val="00C13BCD"/>
    <w:rsid w:val="00C2216D"/>
    <w:rsid w:val="00C233CA"/>
    <w:rsid w:val="00C23505"/>
    <w:rsid w:val="00C25EB1"/>
    <w:rsid w:val="00C262ED"/>
    <w:rsid w:val="00C264C0"/>
    <w:rsid w:val="00C27712"/>
    <w:rsid w:val="00C306CA"/>
    <w:rsid w:val="00C30D17"/>
    <w:rsid w:val="00C3215E"/>
    <w:rsid w:val="00C32B20"/>
    <w:rsid w:val="00C32F77"/>
    <w:rsid w:val="00C34581"/>
    <w:rsid w:val="00C41C72"/>
    <w:rsid w:val="00C4260A"/>
    <w:rsid w:val="00C465FB"/>
    <w:rsid w:val="00C47A07"/>
    <w:rsid w:val="00C504EA"/>
    <w:rsid w:val="00C507AF"/>
    <w:rsid w:val="00C517B1"/>
    <w:rsid w:val="00C51D30"/>
    <w:rsid w:val="00C55C59"/>
    <w:rsid w:val="00C60FF3"/>
    <w:rsid w:val="00C61910"/>
    <w:rsid w:val="00C626F9"/>
    <w:rsid w:val="00C67CE5"/>
    <w:rsid w:val="00C71B0D"/>
    <w:rsid w:val="00C72BB2"/>
    <w:rsid w:val="00C72E8A"/>
    <w:rsid w:val="00C75A28"/>
    <w:rsid w:val="00C77760"/>
    <w:rsid w:val="00C81571"/>
    <w:rsid w:val="00C815AB"/>
    <w:rsid w:val="00C8278F"/>
    <w:rsid w:val="00C83323"/>
    <w:rsid w:val="00C84A6A"/>
    <w:rsid w:val="00C851A2"/>
    <w:rsid w:val="00C853CF"/>
    <w:rsid w:val="00C854F8"/>
    <w:rsid w:val="00C864DB"/>
    <w:rsid w:val="00C86FB9"/>
    <w:rsid w:val="00C90944"/>
    <w:rsid w:val="00C91E6A"/>
    <w:rsid w:val="00C92DCB"/>
    <w:rsid w:val="00C93985"/>
    <w:rsid w:val="00C93DB0"/>
    <w:rsid w:val="00C9626C"/>
    <w:rsid w:val="00C97EB6"/>
    <w:rsid w:val="00CA376C"/>
    <w:rsid w:val="00CA3DC3"/>
    <w:rsid w:val="00CB1214"/>
    <w:rsid w:val="00CB1645"/>
    <w:rsid w:val="00CB1E00"/>
    <w:rsid w:val="00CB5498"/>
    <w:rsid w:val="00CB5730"/>
    <w:rsid w:val="00CB5CCC"/>
    <w:rsid w:val="00CC3F7F"/>
    <w:rsid w:val="00CC425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2A6D"/>
    <w:rsid w:val="00D05C90"/>
    <w:rsid w:val="00D07D27"/>
    <w:rsid w:val="00D100F2"/>
    <w:rsid w:val="00D12480"/>
    <w:rsid w:val="00D15CBD"/>
    <w:rsid w:val="00D224D8"/>
    <w:rsid w:val="00D22D74"/>
    <w:rsid w:val="00D239F0"/>
    <w:rsid w:val="00D31031"/>
    <w:rsid w:val="00D35844"/>
    <w:rsid w:val="00D429A7"/>
    <w:rsid w:val="00D42A3D"/>
    <w:rsid w:val="00D46A1B"/>
    <w:rsid w:val="00D47494"/>
    <w:rsid w:val="00D476AA"/>
    <w:rsid w:val="00D51AAB"/>
    <w:rsid w:val="00D53625"/>
    <w:rsid w:val="00D5389F"/>
    <w:rsid w:val="00D54458"/>
    <w:rsid w:val="00D5627B"/>
    <w:rsid w:val="00D56491"/>
    <w:rsid w:val="00D573AA"/>
    <w:rsid w:val="00D61075"/>
    <w:rsid w:val="00D62403"/>
    <w:rsid w:val="00D65D67"/>
    <w:rsid w:val="00D67E17"/>
    <w:rsid w:val="00D711E9"/>
    <w:rsid w:val="00D71A82"/>
    <w:rsid w:val="00D7255D"/>
    <w:rsid w:val="00D73CA5"/>
    <w:rsid w:val="00D75455"/>
    <w:rsid w:val="00D75CE1"/>
    <w:rsid w:val="00D81046"/>
    <w:rsid w:val="00D814F6"/>
    <w:rsid w:val="00D81E5C"/>
    <w:rsid w:val="00D83FC2"/>
    <w:rsid w:val="00D84C24"/>
    <w:rsid w:val="00D85041"/>
    <w:rsid w:val="00D851EA"/>
    <w:rsid w:val="00D854A0"/>
    <w:rsid w:val="00D946D4"/>
    <w:rsid w:val="00D95D41"/>
    <w:rsid w:val="00D96AE2"/>
    <w:rsid w:val="00DA3035"/>
    <w:rsid w:val="00DA553B"/>
    <w:rsid w:val="00DA586B"/>
    <w:rsid w:val="00DA58E8"/>
    <w:rsid w:val="00DA5930"/>
    <w:rsid w:val="00DA6676"/>
    <w:rsid w:val="00DB259A"/>
    <w:rsid w:val="00DB261E"/>
    <w:rsid w:val="00DB2A53"/>
    <w:rsid w:val="00DB7403"/>
    <w:rsid w:val="00DC6BAA"/>
    <w:rsid w:val="00DC7ADE"/>
    <w:rsid w:val="00DD28F8"/>
    <w:rsid w:val="00DD39A8"/>
    <w:rsid w:val="00DD54D9"/>
    <w:rsid w:val="00DD7B80"/>
    <w:rsid w:val="00DE2010"/>
    <w:rsid w:val="00DE241F"/>
    <w:rsid w:val="00DE597C"/>
    <w:rsid w:val="00DF0A49"/>
    <w:rsid w:val="00DF1790"/>
    <w:rsid w:val="00DF1E1E"/>
    <w:rsid w:val="00DF77AD"/>
    <w:rsid w:val="00DF7EC6"/>
    <w:rsid w:val="00E01844"/>
    <w:rsid w:val="00E05ACB"/>
    <w:rsid w:val="00E11B35"/>
    <w:rsid w:val="00E1396E"/>
    <w:rsid w:val="00E22A13"/>
    <w:rsid w:val="00E23111"/>
    <w:rsid w:val="00E23A0A"/>
    <w:rsid w:val="00E27968"/>
    <w:rsid w:val="00E30AE1"/>
    <w:rsid w:val="00E31D2A"/>
    <w:rsid w:val="00E43656"/>
    <w:rsid w:val="00E44035"/>
    <w:rsid w:val="00E4515D"/>
    <w:rsid w:val="00E45964"/>
    <w:rsid w:val="00E46266"/>
    <w:rsid w:val="00E50D68"/>
    <w:rsid w:val="00E51F94"/>
    <w:rsid w:val="00E52E9F"/>
    <w:rsid w:val="00E540C0"/>
    <w:rsid w:val="00E54584"/>
    <w:rsid w:val="00E54A6E"/>
    <w:rsid w:val="00E57CEF"/>
    <w:rsid w:val="00E6037E"/>
    <w:rsid w:val="00E62882"/>
    <w:rsid w:val="00E6436A"/>
    <w:rsid w:val="00E6484D"/>
    <w:rsid w:val="00E65D55"/>
    <w:rsid w:val="00E74291"/>
    <w:rsid w:val="00E8566F"/>
    <w:rsid w:val="00E9018E"/>
    <w:rsid w:val="00E90BED"/>
    <w:rsid w:val="00E91F1B"/>
    <w:rsid w:val="00E94FA9"/>
    <w:rsid w:val="00E9678D"/>
    <w:rsid w:val="00E974D5"/>
    <w:rsid w:val="00E97B4C"/>
    <w:rsid w:val="00EA38B2"/>
    <w:rsid w:val="00EA452F"/>
    <w:rsid w:val="00EA69FA"/>
    <w:rsid w:val="00EA762C"/>
    <w:rsid w:val="00EB23FA"/>
    <w:rsid w:val="00EB7156"/>
    <w:rsid w:val="00EC0BE2"/>
    <w:rsid w:val="00EC3971"/>
    <w:rsid w:val="00EC3EEA"/>
    <w:rsid w:val="00EC65DE"/>
    <w:rsid w:val="00ED015A"/>
    <w:rsid w:val="00ED10E4"/>
    <w:rsid w:val="00ED1688"/>
    <w:rsid w:val="00ED332A"/>
    <w:rsid w:val="00ED734C"/>
    <w:rsid w:val="00ED7A19"/>
    <w:rsid w:val="00EE40B1"/>
    <w:rsid w:val="00EE6D81"/>
    <w:rsid w:val="00EF0550"/>
    <w:rsid w:val="00EF2E05"/>
    <w:rsid w:val="00EF4E5C"/>
    <w:rsid w:val="00F00458"/>
    <w:rsid w:val="00F01336"/>
    <w:rsid w:val="00F02609"/>
    <w:rsid w:val="00F069AA"/>
    <w:rsid w:val="00F0759F"/>
    <w:rsid w:val="00F1085F"/>
    <w:rsid w:val="00F12FC4"/>
    <w:rsid w:val="00F16244"/>
    <w:rsid w:val="00F16B77"/>
    <w:rsid w:val="00F172D4"/>
    <w:rsid w:val="00F20BF6"/>
    <w:rsid w:val="00F21192"/>
    <w:rsid w:val="00F228C4"/>
    <w:rsid w:val="00F24852"/>
    <w:rsid w:val="00F254EC"/>
    <w:rsid w:val="00F33387"/>
    <w:rsid w:val="00F33B49"/>
    <w:rsid w:val="00F353C4"/>
    <w:rsid w:val="00F36C88"/>
    <w:rsid w:val="00F40134"/>
    <w:rsid w:val="00F41D6E"/>
    <w:rsid w:val="00F46009"/>
    <w:rsid w:val="00F50403"/>
    <w:rsid w:val="00F52ABD"/>
    <w:rsid w:val="00F52CF8"/>
    <w:rsid w:val="00F53283"/>
    <w:rsid w:val="00F54989"/>
    <w:rsid w:val="00F576CE"/>
    <w:rsid w:val="00F57ED4"/>
    <w:rsid w:val="00F60DD3"/>
    <w:rsid w:val="00F62270"/>
    <w:rsid w:val="00F67D84"/>
    <w:rsid w:val="00F751E1"/>
    <w:rsid w:val="00F7556C"/>
    <w:rsid w:val="00F77305"/>
    <w:rsid w:val="00F81CBC"/>
    <w:rsid w:val="00F8242A"/>
    <w:rsid w:val="00F838C5"/>
    <w:rsid w:val="00F84A7B"/>
    <w:rsid w:val="00F86DA5"/>
    <w:rsid w:val="00F90538"/>
    <w:rsid w:val="00F91D06"/>
    <w:rsid w:val="00F94F63"/>
    <w:rsid w:val="00F96000"/>
    <w:rsid w:val="00F977D6"/>
    <w:rsid w:val="00F97D93"/>
    <w:rsid w:val="00FA2A14"/>
    <w:rsid w:val="00FB2A02"/>
    <w:rsid w:val="00FC0F23"/>
    <w:rsid w:val="00FC154C"/>
    <w:rsid w:val="00FC306B"/>
    <w:rsid w:val="00FC4053"/>
    <w:rsid w:val="00FD06B7"/>
    <w:rsid w:val="00FD229E"/>
    <w:rsid w:val="00FD3C22"/>
    <w:rsid w:val="00FD4EB5"/>
    <w:rsid w:val="00FD50D6"/>
    <w:rsid w:val="00FE099F"/>
    <w:rsid w:val="00FE0EB6"/>
    <w:rsid w:val="00FE4892"/>
    <w:rsid w:val="00FE4C22"/>
    <w:rsid w:val="00FE746F"/>
    <w:rsid w:val="00FE7B65"/>
    <w:rsid w:val="00FF0F79"/>
    <w:rsid w:val="00FF18E1"/>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79EDB6-BF52-448D-9FAA-1276EA8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styleId="a3">
    <w:name w:val="Strong"/>
    <w:uiPriority w:val="99"/>
    <w:qFormat/>
    <w:locked/>
    <w:rsid w:val="00F00458"/>
    <w:rPr>
      <w:rFonts w:cs="Times New Roman"/>
      <w:b/>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HTML">
    <w:name w:val="HTML Preformatted"/>
    <w:basedOn w:val="a"/>
    <w:link w:val="HTML0"/>
    <w:uiPriority w:val="99"/>
    <w:locked/>
    <w:rsid w:val="00F5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F52ABD"/>
    <w:rPr>
      <w:rFonts w:ascii="Courier New" w:hAnsi="Courier New" w:cs="Courier New"/>
    </w:rPr>
  </w:style>
  <w:style w:type="paragraph" w:styleId="a4">
    <w:name w:val="No Spacing"/>
    <w:uiPriority w:val="1"/>
    <w:qFormat/>
    <w:rsid w:val="00D56491"/>
    <w:rPr>
      <w:rFonts w:asciiTheme="minorHAnsi" w:hAnsiTheme="minorHAnsi"/>
      <w:sz w:val="22"/>
      <w:szCs w:val="22"/>
      <w:lang w:eastAsia="en-US"/>
    </w:rPr>
  </w:style>
  <w:style w:type="character" w:customStyle="1" w:styleId="a5">
    <w:name w:val="Абзац списка Знак"/>
    <w:aliases w:val="Абзац маркированнный Знак,1 Знак,UL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6"/>
    <w:uiPriority w:val="34"/>
    <w:locked/>
    <w:rsid w:val="00D56491"/>
    <w:rPr>
      <w:rFonts w:ascii="Calibri" w:hAnsi="Calibri"/>
      <w:sz w:val="22"/>
      <w:lang w:val="x-none"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6">
    <w:name w:val="List Paragraph"/>
    <w:aliases w:val="Абзац маркированнный,1,UL,Bullet List,FooterText,numbered,Table-Normal,RSHB_Table-Normal,Предусловия,1. Абзац списка,Нумерованный список_ФТ,Булет 1,Bullet Number,Нумерованый список,lp1,lp11,List Paragraph11,Bullet 1"/>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7">
    <w:name w:val="endnote reference"/>
    <w:basedOn w:val="a0"/>
    <w:uiPriority w:val="99"/>
    <w:semiHidden/>
    <w:unhideWhenUsed/>
    <w:locked/>
    <w:rsid w:val="00144CEC"/>
    <w:rPr>
      <w:rFonts w:cs="Times New Roman"/>
      <w:vertAlign w:val="superscript"/>
    </w:rPr>
  </w:style>
  <w:style w:type="paragraph" w:styleId="a8">
    <w:name w:val="endnote text"/>
    <w:basedOn w:val="a"/>
    <w:link w:val="a9"/>
    <w:uiPriority w:val="99"/>
    <w:semiHidden/>
    <w:unhideWhenUsed/>
    <w:locked/>
    <w:rsid w:val="00144CEC"/>
  </w:style>
  <w:style w:type="character" w:customStyle="1" w:styleId="a9">
    <w:name w:val="Текст концевой сноски Знак"/>
    <w:basedOn w:val="a0"/>
    <w:link w:val="a8"/>
    <w:uiPriority w:val="99"/>
    <w:semiHidden/>
    <w:locked/>
    <w:rsid w:val="00144CEC"/>
    <w:rPr>
      <w:rFonts w:cs="Times New Roman"/>
    </w:rPr>
  </w:style>
  <w:style w:type="paragraph" w:customStyle="1" w:styleId="aa">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b">
    <w:name w:val="annotation text"/>
    <w:basedOn w:val="a"/>
    <w:link w:val="ac"/>
    <w:uiPriority w:val="99"/>
    <w:rsid w:val="003A34F9"/>
    <w:pPr>
      <w:autoSpaceDE/>
      <w:autoSpaceDN/>
      <w:spacing w:line="360" w:lineRule="auto"/>
      <w:jc w:val="both"/>
    </w:pPr>
    <w:rPr>
      <w:rFonts w:ascii="Times New Roman CYR" w:hAnsi="Times New Roman CYR" w:cs="Times New Roman CYR"/>
    </w:rPr>
  </w:style>
  <w:style w:type="character" w:customStyle="1" w:styleId="ac">
    <w:name w:val="Текст примечания Знак"/>
    <w:basedOn w:val="a0"/>
    <w:link w:val="ab"/>
    <w:uiPriority w:val="99"/>
    <w:locked/>
    <w:rsid w:val="003A34F9"/>
    <w:rPr>
      <w:rFonts w:cs="Times New Roman"/>
      <w:sz w:val="20"/>
      <w:szCs w:val="20"/>
    </w:rPr>
  </w:style>
  <w:style w:type="paragraph" w:styleId="ad">
    <w:name w:val="annotation subject"/>
    <w:basedOn w:val="ab"/>
    <w:next w:val="ab"/>
    <w:link w:val="ae"/>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e">
    <w:name w:val="Тема примечания Знак"/>
    <w:basedOn w:val="ac"/>
    <w:link w:val="ad"/>
    <w:uiPriority w:val="99"/>
    <w:semiHidden/>
    <w:locked/>
    <w:rsid w:val="00F77305"/>
    <w:rPr>
      <w:rFonts w:cs="Times New Roman"/>
      <w:b/>
      <w:bCs/>
      <w:sz w:val="20"/>
      <w:szCs w:val="20"/>
    </w:rPr>
  </w:style>
  <w:style w:type="paragraph" w:styleId="af">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f0">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1">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rsid w:val="003A34F9"/>
    <w:rPr>
      <w:rFonts w:ascii="Times New Roman" w:hAnsi="Times New Roman" w:cs="Times New Roman"/>
      <w:sz w:val="16"/>
      <w:szCs w:val="16"/>
    </w:rPr>
  </w:style>
  <w:style w:type="paragraph" w:customStyle="1" w:styleId="af3">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4">
    <w:name w:val="Block Text"/>
    <w:basedOn w:val="a"/>
    <w:uiPriority w:val="99"/>
    <w:rsid w:val="003A34F9"/>
    <w:pPr>
      <w:ind w:left="2127" w:right="-199" w:hanging="1701"/>
      <w:jc w:val="both"/>
    </w:pPr>
    <w:rPr>
      <w:sz w:val="24"/>
      <w:szCs w:val="24"/>
    </w:rPr>
  </w:style>
  <w:style w:type="character" w:styleId="af5">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6">
    <w:name w:val="Body Text"/>
    <w:basedOn w:val="a"/>
    <w:link w:val="af7"/>
    <w:uiPriority w:val="99"/>
    <w:rsid w:val="003A34F9"/>
    <w:pPr>
      <w:jc w:val="both"/>
    </w:pPr>
    <w:rPr>
      <w:b/>
      <w:bCs/>
      <w:sz w:val="24"/>
      <w:szCs w:val="24"/>
    </w:rPr>
  </w:style>
  <w:style w:type="character" w:customStyle="1" w:styleId="af7">
    <w:name w:val="Основной текст Знак"/>
    <w:basedOn w:val="a0"/>
    <w:link w:val="af6"/>
    <w:uiPriority w:val="99"/>
    <w:locked/>
    <w:rsid w:val="003A34F9"/>
    <w:rPr>
      <w:rFonts w:cs="Times New Roman"/>
      <w:sz w:val="20"/>
      <w:szCs w:val="20"/>
    </w:rPr>
  </w:style>
  <w:style w:type="paragraph" w:styleId="af8">
    <w:name w:val="Title"/>
    <w:basedOn w:val="a"/>
    <w:link w:val="af9"/>
    <w:uiPriority w:val="99"/>
    <w:qFormat/>
    <w:rsid w:val="003A34F9"/>
    <w:pPr>
      <w:jc w:val="center"/>
    </w:pPr>
    <w:rPr>
      <w:b/>
      <w:bCs/>
      <w:sz w:val="28"/>
      <w:szCs w:val="28"/>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a">
    <w:name w:val="Balloon Text"/>
    <w:basedOn w:val="a"/>
    <w:link w:val="afb"/>
    <w:uiPriority w:val="99"/>
    <w:rsid w:val="003A34F9"/>
    <w:rPr>
      <w:rFonts w:ascii="Tahoma" w:hAnsi="Tahoma" w:cs="Tahoma"/>
      <w:sz w:val="16"/>
      <w:szCs w:val="16"/>
    </w:rPr>
  </w:style>
  <w:style w:type="character" w:customStyle="1" w:styleId="afb">
    <w:name w:val="Текст выноски Знак"/>
    <w:basedOn w:val="a0"/>
    <w:link w:val="afa"/>
    <w:uiPriority w:val="99"/>
    <w:locked/>
    <w:rsid w:val="003A34F9"/>
    <w:rPr>
      <w:rFonts w:ascii="Tahoma" w:hAnsi="Tahoma" w:cs="Tahoma"/>
      <w:sz w:val="16"/>
      <w:szCs w:val="16"/>
    </w:rPr>
  </w:style>
  <w:style w:type="paragraph" w:styleId="afc">
    <w:name w:val="footer"/>
    <w:basedOn w:val="a"/>
    <w:link w:val="afd"/>
    <w:uiPriority w:val="99"/>
    <w:rsid w:val="003A34F9"/>
    <w:pPr>
      <w:tabs>
        <w:tab w:val="center" w:pos="4153"/>
        <w:tab w:val="right" w:pos="8306"/>
      </w:tabs>
    </w:pPr>
    <w:rPr>
      <w:b/>
      <w:bCs/>
    </w:rPr>
  </w:style>
  <w:style w:type="character" w:customStyle="1" w:styleId="afd">
    <w:name w:val="Нижний колонтитул Знак"/>
    <w:basedOn w:val="a0"/>
    <w:link w:val="afc"/>
    <w:uiPriority w:val="99"/>
    <w:locked/>
    <w:rsid w:val="003A34F9"/>
    <w:rPr>
      <w:rFonts w:cs="Times New Roman"/>
      <w:sz w:val="20"/>
      <w:szCs w:val="20"/>
    </w:rPr>
  </w:style>
  <w:style w:type="character" w:customStyle="1" w:styleId="af9">
    <w:name w:val="Название Знак"/>
    <w:basedOn w:val="a0"/>
    <w:link w:val="af8"/>
    <w:uiPriority w:val="99"/>
    <w:locked/>
    <w:rsid w:val="003A34F9"/>
    <w:rPr>
      <w:rFonts w:ascii="Cambria" w:hAnsi="Cambria" w:cs="Times New Roman"/>
      <w:b/>
      <w:bCs/>
      <w:kern w:val="28"/>
      <w:sz w:val="32"/>
      <w:szCs w:val="32"/>
    </w:rPr>
  </w:style>
  <w:style w:type="paragraph" w:styleId="afe">
    <w:name w:val="footnote text"/>
    <w:basedOn w:val="a"/>
    <w:link w:val="aff"/>
    <w:uiPriority w:val="99"/>
    <w:rsid w:val="003A34F9"/>
  </w:style>
  <w:style w:type="character" w:customStyle="1" w:styleId="aff">
    <w:name w:val="Текст сноски Знак"/>
    <w:basedOn w:val="a0"/>
    <w:link w:val="afe"/>
    <w:uiPriority w:val="99"/>
    <w:locked/>
    <w:rsid w:val="003A34F9"/>
    <w:rPr>
      <w:rFonts w:cs="Times New Roman"/>
      <w:sz w:val="20"/>
      <w:szCs w:val="20"/>
    </w:rPr>
  </w:style>
  <w:style w:type="character" w:styleId="aff0">
    <w:name w:val="page number"/>
    <w:basedOn w:val="Oeooaacaoaiioiieaie"/>
    <w:uiPriority w:val="99"/>
    <w:rsid w:val="003A34F9"/>
    <w:rPr>
      <w:rFonts w:ascii="Times New Roman" w:hAnsi="Times New Roman" w:cs="Times New Roman"/>
    </w:rPr>
  </w:style>
  <w:style w:type="paragraph" w:styleId="aff1">
    <w:name w:val="header"/>
    <w:basedOn w:val="a"/>
    <w:link w:val="aff2"/>
    <w:uiPriority w:val="99"/>
    <w:rsid w:val="003A34F9"/>
    <w:pPr>
      <w:tabs>
        <w:tab w:val="center" w:pos="4153"/>
        <w:tab w:val="right" w:pos="8306"/>
      </w:tabs>
    </w:pPr>
  </w:style>
  <w:style w:type="character" w:customStyle="1" w:styleId="aff2">
    <w:name w:val="Верхний колонтитул Знак"/>
    <w:basedOn w:val="a0"/>
    <w:link w:val="aff1"/>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styleId="41">
    <w:name w:val="toc 4"/>
    <w:basedOn w:val="a"/>
    <w:next w:val="a"/>
    <w:autoRedefine/>
    <w:uiPriority w:val="39"/>
    <w:semiHidden/>
    <w:unhideWhenUsed/>
    <w:locked/>
    <w:rsid w:val="00DB261E"/>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00521">
      <w:marLeft w:val="0"/>
      <w:marRight w:val="0"/>
      <w:marTop w:val="0"/>
      <w:marBottom w:val="0"/>
      <w:divBdr>
        <w:top w:val="none" w:sz="0" w:space="0" w:color="auto"/>
        <w:left w:val="none" w:sz="0" w:space="0" w:color="auto"/>
        <w:bottom w:val="none" w:sz="0" w:space="0" w:color="auto"/>
        <w:right w:val="none" w:sz="0" w:space="0" w:color="auto"/>
      </w:divBdr>
    </w:div>
    <w:div w:id="847600522">
      <w:marLeft w:val="0"/>
      <w:marRight w:val="0"/>
      <w:marTop w:val="0"/>
      <w:marBottom w:val="0"/>
      <w:divBdr>
        <w:top w:val="none" w:sz="0" w:space="0" w:color="auto"/>
        <w:left w:val="none" w:sz="0" w:space="0" w:color="auto"/>
        <w:bottom w:val="none" w:sz="0" w:space="0" w:color="auto"/>
        <w:right w:val="none" w:sz="0" w:space="0" w:color="auto"/>
      </w:divBdr>
    </w:div>
    <w:div w:id="847600523">
      <w:marLeft w:val="0"/>
      <w:marRight w:val="0"/>
      <w:marTop w:val="0"/>
      <w:marBottom w:val="0"/>
      <w:divBdr>
        <w:top w:val="none" w:sz="0" w:space="0" w:color="auto"/>
        <w:left w:val="none" w:sz="0" w:space="0" w:color="auto"/>
        <w:bottom w:val="none" w:sz="0" w:space="0" w:color="auto"/>
        <w:right w:val="none" w:sz="0" w:space="0" w:color="auto"/>
      </w:divBdr>
    </w:div>
    <w:div w:id="847600524">
      <w:marLeft w:val="0"/>
      <w:marRight w:val="0"/>
      <w:marTop w:val="0"/>
      <w:marBottom w:val="0"/>
      <w:divBdr>
        <w:top w:val="none" w:sz="0" w:space="0" w:color="auto"/>
        <w:left w:val="none" w:sz="0" w:space="0" w:color="auto"/>
        <w:bottom w:val="none" w:sz="0" w:space="0" w:color="auto"/>
        <w:right w:val="none" w:sz="0" w:space="0" w:color="auto"/>
      </w:divBdr>
    </w:div>
    <w:div w:id="847600525">
      <w:marLeft w:val="0"/>
      <w:marRight w:val="0"/>
      <w:marTop w:val="0"/>
      <w:marBottom w:val="0"/>
      <w:divBdr>
        <w:top w:val="none" w:sz="0" w:space="0" w:color="auto"/>
        <w:left w:val="none" w:sz="0" w:space="0" w:color="auto"/>
        <w:bottom w:val="none" w:sz="0" w:space="0" w:color="auto"/>
        <w:right w:val="none" w:sz="0" w:space="0" w:color="auto"/>
      </w:divBdr>
    </w:div>
    <w:div w:id="847600526">
      <w:marLeft w:val="0"/>
      <w:marRight w:val="0"/>
      <w:marTop w:val="0"/>
      <w:marBottom w:val="0"/>
      <w:divBdr>
        <w:top w:val="none" w:sz="0" w:space="0" w:color="auto"/>
        <w:left w:val="none" w:sz="0" w:space="0" w:color="auto"/>
        <w:bottom w:val="none" w:sz="0" w:space="0" w:color="auto"/>
        <w:right w:val="none" w:sz="0" w:space="0" w:color="auto"/>
      </w:divBdr>
    </w:div>
    <w:div w:id="847600527">
      <w:marLeft w:val="0"/>
      <w:marRight w:val="0"/>
      <w:marTop w:val="0"/>
      <w:marBottom w:val="0"/>
      <w:divBdr>
        <w:top w:val="none" w:sz="0" w:space="0" w:color="auto"/>
        <w:left w:val="none" w:sz="0" w:space="0" w:color="auto"/>
        <w:bottom w:val="none" w:sz="0" w:space="0" w:color="auto"/>
        <w:right w:val="none" w:sz="0" w:space="0" w:color="auto"/>
      </w:divBdr>
    </w:div>
    <w:div w:id="847600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E6B9-4479-4ABB-BD81-4AEC0054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12159</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Denis</cp:lastModifiedBy>
  <cp:revision>2</cp:revision>
  <cp:lastPrinted>2019-11-07T12:20:00Z</cp:lastPrinted>
  <dcterms:created xsi:type="dcterms:W3CDTF">2020-10-14T14:26:00Z</dcterms:created>
  <dcterms:modified xsi:type="dcterms:W3CDTF">2020-10-14T14:26:00Z</dcterms:modified>
</cp:coreProperties>
</file>