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62FB0" w14:textId="216A4258" w:rsidR="00AA4D2D" w:rsidRDefault="00822EA1" w:rsidP="0079735A">
      <w:pPr>
        <w:ind w:left="-142"/>
        <w:jc w:val="center"/>
        <w:divId w:val="886138415"/>
        <w:rPr>
          <w:rStyle w:val="a3"/>
          <w:rFonts w:eastAsia="Times New Roman"/>
          <w:sz w:val="26"/>
          <w:szCs w:val="26"/>
        </w:rPr>
      </w:pPr>
      <w:r w:rsidRPr="00547002">
        <w:rPr>
          <w:rFonts w:eastAsia="Times New Roman"/>
          <w:sz w:val="26"/>
          <w:szCs w:val="26"/>
        </w:rPr>
        <w:br/>
      </w:r>
      <w:r w:rsidR="0079735A" w:rsidRPr="0079735A">
        <w:rPr>
          <w:rStyle w:val="a3"/>
          <w:rFonts w:eastAsia="Times New Roman"/>
          <w:sz w:val="26"/>
          <w:szCs w:val="26"/>
        </w:rPr>
        <w:t>ПРОТОКОЛ № 872-АС/1</w:t>
      </w:r>
    </w:p>
    <w:p w14:paraId="047FF367" w14:textId="77777777" w:rsidR="0079735A" w:rsidRPr="00547002" w:rsidRDefault="0079735A" w:rsidP="0079735A">
      <w:pPr>
        <w:ind w:left="-142"/>
        <w:jc w:val="center"/>
        <w:divId w:val="886138415"/>
        <w:rPr>
          <w:rFonts w:eastAsia="Times New Roman"/>
          <w:sz w:val="26"/>
          <w:szCs w:val="26"/>
        </w:rPr>
      </w:pPr>
    </w:p>
    <w:p w14:paraId="73B7E4ED" w14:textId="77777777" w:rsidR="0079735A" w:rsidRDefault="00F72D64" w:rsidP="0079735A">
      <w:pPr>
        <w:pStyle w:val="a4"/>
        <w:spacing w:before="0" w:beforeAutospacing="0" w:after="0" w:afterAutospacing="0"/>
        <w:ind w:left="-142"/>
        <w:jc w:val="center"/>
        <w:divId w:val="886138415"/>
        <w:rPr>
          <w:rStyle w:val="center1"/>
          <w:sz w:val="26"/>
          <w:szCs w:val="26"/>
        </w:rPr>
      </w:pPr>
      <w:r w:rsidRPr="00547002">
        <w:rPr>
          <w:rStyle w:val="center1"/>
          <w:sz w:val="26"/>
          <w:szCs w:val="26"/>
        </w:rPr>
        <w:t xml:space="preserve">О РЕЗУЛЬТАТАХ ПРОВЕДЕНИЯ </w:t>
      </w:r>
      <w:r w:rsidRPr="00E95670">
        <w:rPr>
          <w:rStyle w:val="center1"/>
          <w:sz w:val="26"/>
          <w:szCs w:val="26"/>
        </w:rPr>
        <w:t>ОТКРЫТЫХ ТОРГОВ В ФОРМ</w:t>
      </w:r>
      <w:r>
        <w:rPr>
          <w:rStyle w:val="center1"/>
          <w:sz w:val="26"/>
          <w:szCs w:val="26"/>
        </w:rPr>
        <w:t xml:space="preserve">Е </w:t>
      </w:r>
      <w:r w:rsidR="00AA4D2D" w:rsidRPr="00E95670">
        <w:rPr>
          <w:rStyle w:val="center1"/>
          <w:sz w:val="26"/>
          <w:szCs w:val="26"/>
        </w:rPr>
        <w:t xml:space="preserve">АУКЦИОНА </w:t>
      </w:r>
      <w:r w:rsidR="0079735A" w:rsidRPr="0079735A">
        <w:rPr>
          <w:rStyle w:val="center1"/>
          <w:sz w:val="26"/>
          <w:szCs w:val="26"/>
        </w:rPr>
        <w:t>ПО ПРОДАЖЕ ПРАВ КРЕДИТОРА (ТРЕБОВАНИЙ) ПО ЗАКЛЮЧЕННОМУ БАНКОМ «ВОЗРОЖДЕНИЕ» (ПАО) С ОБЩЕСТВОМ С ОГРАНИЧЕННОЙ ОТВЕТСТВЕННОСТЬЮ «УРБАН КАПИТАЛ» КРЕДИТНОМУ ДОГОВОРУ И ДОГОВОРАМ, ЗАКЛЮЧЕННЫМ В ОБЕСПЕЧЕНИЕ ИСПОЛНЕНИЯ ОБЯЗАТЕЛЬСТВ ПО КРЕДИТНОМУ ДОГОВОРУ, А ТАКЖЕ ДРУГИХ ПРАВ, СВЯЗАННЫХ С ТРЕБОВАНИЯМИ ПО КРЕДИТНОМУ ДОГОВОРУ СОВМЕСТНО ИМЕНУЕМЫХ «ТРЕБОВАНИЯ».</w:t>
      </w:r>
    </w:p>
    <w:p w14:paraId="66F2B727" w14:textId="77777777" w:rsidR="0079735A" w:rsidRDefault="0079735A" w:rsidP="0079735A">
      <w:pPr>
        <w:pStyle w:val="a4"/>
        <w:spacing w:before="0" w:beforeAutospacing="0" w:after="0" w:afterAutospacing="0"/>
        <w:ind w:left="-142"/>
        <w:jc w:val="center"/>
        <w:divId w:val="886138415"/>
        <w:rPr>
          <w:rStyle w:val="center1"/>
          <w:sz w:val="26"/>
          <w:szCs w:val="26"/>
        </w:rPr>
      </w:pPr>
    </w:p>
    <w:p w14:paraId="2987C893" w14:textId="70D643C4" w:rsidR="00CD4D19" w:rsidRPr="00547002" w:rsidRDefault="00CD4D19" w:rsidP="0079735A">
      <w:pPr>
        <w:pStyle w:val="a4"/>
        <w:spacing w:before="0" w:beforeAutospacing="0" w:after="0" w:afterAutospacing="0"/>
        <w:ind w:left="-142"/>
        <w:divId w:val="886138415"/>
        <w:rPr>
          <w:sz w:val="26"/>
          <w:szCs w:val="26"/>
        </w:rPr>
      </w:pPr>
      <w:r w:rsidRPr="00547002">
        <w:rPr>
          <w:rStyle w:val="b1"/>
          <w:sz w:val="26"/>
          <w:szCs w:val="26"/>
        </w:rPr>
        <w:t>Лот № 1</w:t>
      </w:r>
    </w:p>
    <w:p w14:paraId="7D7CAF58" w14:textId="35D924D4" w:rsidR="00CD4D19" w:rsidRPr="00547002" w:rsidRDefault="00CD4D19" w:rsidP="0079735A">
      <w:pPr>
        <w:pStyle w:val="a4"/>
        <w:ind w:left="-142"/>
        <w:divId w:val="886138415"/>
        <w:rPr>
          <w:sz w:val="26"/>
          <w:szCs w:val="26"/>
        </w:rPr>
      </w:pPr>
      <w:r w:rsidRPr="00547002">
        <w:rPr>
          <w:rStyle w:val="b1"/>
          <w:sz w:val="26"/>
          <w:szCs w:val="26"/>
        </w:rPr>
        <w:t>Дата подписания протокола</w:t>
      </w:r>
      <w:r w:rsidRPr="00547002">
        <w:rPr>
          <w:sz w:val="26"/>
          <w:szCs w:val="26"/>
        </w:rPr>
        <w:t xml:space="preserve"> </w:t>
      </w:r>
      <w:r w:rsidR="0079735A" w:rsidRPr="0079735A">
        <w:rPr>
          <w:rStyle w:val="ubi1"/>
          <w:sz w:val="26"/>
          <w:szCs w:val="26"/>
        </w:rPr>
        <w:t>30.04.2021</w:t>
      </w:r>
      <w:r w:rsidR="00F955C3" w:rsidRPr="0079735A">
        <w:rPr>
          <w:rStyle w:val="ubi1"/>
          <w:sz w:val="26"/>
          <w:szCs w:val="26"/>
        </w:rPr>
        <w:t>.</w:t>
      </w:r>
      <w:r w:rsidRPr="00547002">
        <w:rPr>
          <w:sz w:val="26"/>
          <w:szCs w:val="26"/>
        </w:rPr>
        <w:t> </w:t>
      </w:r>
    </w:p>
    <w:p w14:paraId="335FB217" w14:textId="77777777" w:rsidR="00CD4D19" w:rsidRPr="00547002" w:rsidRDefault="00CD4D19" w:rsidP="0079735A">
      <w:pPr>
        <w:pStyle w:val="a4"/>
        <w:ind w:left="-142"/>
        <w:divId w:val="886138415"/>
        <w:rPr>
          <w:sz w:val="26"/>
          <w:szCs w:val="26"/>
        </w:rPr>
      </w:pPr>
      <w:r w:rsidRPr="00547002">
        <w:rPr>
          <w:rStyle w:val="b1"/>
          <w:sz w:val="26"/>
          <w:szCs w:val="26"/>
        </w:rPr>
        <w:t>Настоящий протокол подписан в подтверждение следующего:</w:t>
      </w:r>
    </w:p>
    <w:p w14:paraId="00698CAC" w14:textId="73E440E7" w:rsidR="00AA4D2D" w:rsidRPr="00B0705D" w:rsidRDefault="00940CB9" w:rsidP="0079735A">
      <w:pPr>
        <w:pStyle w:val="a4"/>
        <w:ind w:left="-142"/>
        <w:divId w:val="886138415"/>
        <w:rPr>
          <w:sz w:val="26"/>
          <w:szCs w:val="26"/>
        </w:rPr>
      </w:pPr>
      <w:r w:rsidRPr="00B0705D">
        <w:rPr>
          <w:sz w:val="26"/>
          <w:szCs w:val="26"/>
        </w:rPr>
        <w:t>На участие в торгах, подлежащих проведению в соответствии с извещением,</w:t>
      </w:r>
      <w:r w:rsidR="00AA4D2D" w:rsidRPr="00B0705D">
        <w:rPr>
          <w:sz w:val="26"/>
          <w:szCs w:val="26"/>
        </w:rPr>
        <w:t xml:space="preserve"> опубликованным </w:t>
      </w:r>
      <w:r w:rsidR="0079735A" w:rsidRPr="0079735A">
        <w:rPr>
          <w:sz w:val="26"/>
          <w:szCs w:val="26"/>
        </w:rPr>
        <w:t>на электронной торговой площадке http://trade.nistp.ru/ и в газете «Московский комсомо</w:t>
      </w:r>
      <w:r w:rsidR="0079735A">
        <w:rPr>
          <w:sz w:val="26"/>
          <w:szCs w:val="26"/>
        </w:rPr>
        <w:t>лец» №51 (28.504) от 25.03.2021</w:t>
      </w:r>
      <w:r w:rsidRPr="00B0705D">
        <w:rPr>
          <w:sz w:val="26"/>
          <w:szCs w:val="26"/>
        </w:rPr>
        <w:t xml:space="preserve"> на следующих условиях</w:t>
      </w:r>
      <w:r w:rsidR="00F72D64" w:rsidRPr="00B0705D">
        <w:rPr>
          <w:sz w:val="26"/>
          <w:szCs w:val="26"/>
        </w:rPr>
        <w:t>:</w:t>
      </w:r>
    </w:p>
    <w:p w14:paraId="223CD739" w14:textId="2900CD36" w:rsidR="00CD4D19" w:rsidRPr="00547002" w:rsidRDefault="00CD4D19" w:rsidP="0079735A">
      <w:pPr>
        <w:pStyle w:val="a4"/>
        <w:spacing w:after="0" w:afterAutospacing="0"/>
        <w:ind w:left="-142"/>
        <w:divId w:val="886138415"/>
        <w:rPr>
          <w:sz w:val="26"/>
          <w:szCs w:val="26"/>
        </w:rPr>
      </w:pPr>
      <w:r w:rsidRPr="00547002">
        <w:rPr>
          <w:rStyle w:val="u1"/>
          <w:sz w:val="26"/>
          <w:szCs w:val="26"/>
        </w:rPr>
        <w:t>Организатор торгов:</w:t>
      </w:r>
      <w:r w:rsidRPr="00044525">
        <w:rPr>
          <w:rStyle w:val="u1"/>
          <w:sz w:val="26"/>
          <w:szCs w:val="26"/>
          <w:u w:val="none"/>
        </w:rPr>
        <w:t xml:space="preserve"> </w:t>
      </w:r>
      <w:r w:rsidRPr="00547002">
        <w:rPr>
          <w:rStyle w:val="ib1"/>
          <w:sz w:val="26"/>
          <w:szCs w:val="26"/>
        </w:rPr>
        <w:t xml:space="preserve">Общество с ограниченной ответственностью ВТБ ДЦ </w:t>
      </w:r>
    </w:p>
    <w:p w14:paraId="13196746" w14:textId="1ECD4B5D" w:rsidR="00CD4D19" w:rsidRPr="00547002" w:rsidRDefault="00CD4D19" w:rsidP="0079735A">
      <w:pPr>
        <w:pStyle w:val="a4"/>
        <w:ind w:left="-142"/>
        <w:divId w:val="886138415"/>
        <w:rPr>
          <w:rStyle w:val="ib1"/>
          <w:sz w:val="26"/>
          <w:szCs w:val="26"/>
        </w:rPr>
      </w:pPr>
      <w:r w:rsidRPr="00547002">
        <w:rPr>
          <w:rStyle w:val="u1"/>
          <w:sz w:val="26"/>
          <w:szCs w:val="26"/>
        </w:rPr>
        <w:t>Собственник предмета торгов:</w:t>
      </w:r>
      <w:r w:rsidRPr="00547002">
        <w:rPr>
          <w:sz w:val="26"/>
          <w:szCs w:val="26"/>
        </w:rPr>
        <w:t> </w:t>
      </w:r>
      <w:r w:rsidR="00B0705D">
        <w:rPr>
          <w:rStyle w:val="ib1"/>
          <w:sz w:val="26"/>
          <w:szCs w:val="26"/>
        </w:rPr>
        <w:t>ПАО Банк «Возрождение»</w:t>
      </w:r>
    </w:p>
    <w:p w14:paraId="64D12F7F" w14:textId="5D5EE5A2" w:rsidR="00BA2BA8" w:rsidRPr="00547002" w:rsidRDefault="00BA2BA8" w:rsidP="0079735A">
      <w:pPr>
        <w:pStyle w:val="a4"/>
        <w:ind w:left="-142"/>
        <w:divId w:val="886138415"/>
        <w:rPr>
          <w:rStyle w:val="ib1"/>
          <w:sz w:val="26"/>
          <w:szCs w:val="26"/>
        </w:rPr>
      </w:pPr>
      <w:r w:rsidRPr="00547002">
        <w:rPr>
          <w:rStyle w:val="ib1"/>
          <w:b w:val="0"/>
          <w:i w:val="0"/>
          <w:sz w:val="26"/>
          <w:szCs w:val="26"/>
          <w:u w:val="single"/>
        </w:rPr>
        <w:t>Электронная торговая площадка:</w:t>
      </w:r>
      <w:r w:rsidRPr="00044525">
        <w:rPr>
          <w:rStyle w:val="ib1"/>
          <w:b w:val="0"/>
          <w:i w:val="0"/>
          <w:sz w:val="26"/>
          <w:szCs w:val="26"/>
        </w:rPr>
        <w:t xml:space="preserve"> </w:t>
      </w:r>
      <w:r w:rsidR="0079735A" w:rsidRPr="0079735A">
        <w:rPr>
          <w:rStyle w:val="ib1"/>
          <w:sz w:val="26"/>
          <w:szCs w:val="26"/>
        </w:rPr>
        <w:t>АО «НИС» («Новые информационные сервисы»).</w:t>
      </w:r>
    </w:p>
    <w:p w14:paraId="7C5A0938" w14:textId="378E99FF" w:rsidR="00CD4D19" w:rsidRPr="00547002" w:rsidRDefault="00CD4D19" w:rsidP="0079735A">
      <w:pPr>
        <w:pStyle w:val="a4"/>
        <w:ind w:left="-142"/>
        <w:divId w:val="886138415"/>
        <w:rPr>
          <w:sz w:val="26"/>
          <w:szCs w:val="26"/>
        </w:rPr>
      </w:pPr>
      <w:r w:rsidRPr="00547002">
        <w:rPr>
          <w:rStyle w:val="u1"/>
          <w:sz w:val="26"/>
          <w:szCs w:val="26"/>
        </w:rPr>
        <w:t>Форма торгов:</w:t>
      </w:r>
      <w:r w:rsidRPr="00547002">
        <w:rPr>
          <w:sz w:val="26"/>
          <w:szCs w:val="26"/>
        </w:rPr>
        <w:t> </w:t>
      </w:r>
      <w:r w:rsidR="0079735A" w:rsidRPr="0079735A">
        <w:rPr>
          <w:rStyle w:val="ib1"/>
          <w:sz w:val="26"/>
          <w:szCs w:val="26"/>
        </w:rPr>
        <w:t>открытый аукцион в электронной форме.</w:t>
      </w:r>
    </w:p>
    <w:p w14:paraId="252097A4" w14:textId="1EDADB1D" w:rsidR="00CD4D19" w:rsidRPr="00547002" w:rsidRDefault="00722EF3" w:rsidP="0079735A">
      <w:pPr>
        <w:pStyle w:val="a4"/>
        <w:ind w:left="-142"/>
        <w:divId w:val="886138415"/>
        <w:rPr>
          <w:sz w:val="26"/>
          <w:szCs w:val="26"/>
        </w:rPr>
      </w:pPr>
      <w:r w:rsidRPr="00547002">
        <w:rPr>
          <w:rStyle w:val="u1"/>
          <w:sz w:val="26"/>
          <w:szCs w:val="26"/>
        </w:rPr>
        <w:t xml:space="preserve">Критерии определения победителя торгов: </w:t>
      </w:r>
      <w:r w:rsidR="0079735A" w:rsidRPr="0079735A">
        <w:rPr>
          <w:rStyle w:val="u1"/>
          <w:b/>
          <w:i/>
          <w:sz w:val="26"/>
          <w:szCs w:val="26"/>
          <w:u w:val="none"/>
        </w:rPr>
        <w:t>Победителем при его определении на стадии понижения цены продажи Требований признается Участник, который подтвердил начальную цену продажи Требований или цену продажи Требований, сложившуюся на соответствующем Шаге понижения, при отсутствии аналогичных ценовых пр</w:t>
      </w:r>
      <w:r w:rsidR="00044525">
        <w:rPr>
          <w:rStyle w:val="u1"/>
          <w:b/>
          <w:i/>
          <w:sz w:val="26"/>
          <w:szCs w:val="26"/>
          <w:u w:val="none"/>
        </w:rPr>
        <w:t>едложений других Участников.</w:t>
      </w:r>
      <w:r w:rsidR="0079735A" w:rsidRPr="0079735A">
        <w:rPr>
          <w:rStyle w:val="u1"/>
          <w:b/>
          <w:i/>
          <w:sz w:val="26"/>
          <w:szCs w:val="26"/>
          <w:u w:val="none"/>
        </w:rPr>
        <w:t xml:space="preserve"> Победителем при его определении на стадии повышения цены продажи Требований признается Участник аукциона, предложивший наиболее высокую цену за Лот. В случае</w:t>
      </w:r>
      <w:proofErr w:type="gramStart"/>
      <w:r w:rsidR="0079735A" w:rsidRPr="0079735A">
        <w:rPr>
          <w:rStyle w:val="u1"/>
          <w:b/>
          <w:i/>
          <w:sz w:val="26"/>
          <w:szCs w:val="26"/>
          <w:u w:val="none"/>
        </w:rPr>
        <w:t>,</w:t>
      </w:r>
      <w:proofErr w:type="gramEnd"/>
      <w:r w:rsidR="0079735A" w:rsidRPr="0079735A">
        <w:rPr>
          <w:rStyle w:val="u1"/>
          <w:b/>
          <w:i/>
          <w:sz w:val="26"/>
          <w:szCs w:val="26"/>
          <w:u w:val="none"/>
        </w:rPr>
        <w:t xml:space="preserve"> если Участники не заявляют предложения о цене продажи Требований, превышающей начальную цену продажи Требований на стадии повышения цены продажи Требований, Победителем признается Участник, который единственным/первым подтвердил начальную цену продажи Требований на стадии повышения цены продажи Требований. В случае</w:t>
      </w:r>
      <w:proofErr w:type="gramStart"/>
      <w:r w:rsidR="0079735A" w:rsidRPr="0079735A">
        <w:rPr>
          <w:rStyle w:val="u1"/>
          <w:b/>
          <w:i/>
          <w:sz w:val="26"/>
          <w:szCs w:val="26"/>
          <w:u w:val="none"/>
        </w:rPr>
        <w:t>,</w:t>
      </w:r>
      <w:proofErr w:type="gramEnd"/>
      <w:r w:rsidR="0079735A" w:rsidRPr="0079735A">
        <w:rPr>
          <w:rStyle w:val="u1"/>
          <w:b/>
          <w:i/>
          <w:sz w:val="26"/>
          <w:szCs w:val="26"/>
          <w:u w:val="none"/>
        </w:rPr>
        <w:t xml:space="preserve"> если на стадии повышения цены продажи Требований несколько Участников повысили цену продажи Требований на Шаг аукциона, однако в дальнейшем ни один Участник на повысил цену Лота на Шаг аукциона, Победителем признается Участник, который на единственном/последнем повышении цены Лота на Шаг аукциона первым повысил цену продажи Требований на Шаг аукциона.</w:t>
      </w:r>
    </w:p>
    <w:p w14:paraId="6E663070" w14:textId="4D14B3BD" w:rsidR="00CD4D19" w:rsidRPr="00F955C3" w:rsidRDefault="00CD4D19" w:rsidP="0079735A">
      <w:pPr>
        <w:pStyle w:val="a4"/>
        <w:ind w:left="-142"/>
        <w:divId w:val="886138415"/>
        <w:rPr>
          <w:sz w:val="26"/>
          <w:szCs w:val="26"/>
        </w:rPr>
      </w:pPr>
      <w:r w:rsidRPr="00547002">
        <w:rPr>
          <w:rStyle w:val="u1"/>
          <w:sz w:val="26"/>
          <w:szCs w:val="26"/>
        </w:rPr>
        <w:t>Место подведения итогов торгов:</w:t>
      </w:r>
      <w:r w:rsidRPr="00547002">
        <w:rPr>
          <w:sz w:val="26"/>
          <w:szCs w:val="26"/>
        </w:rPr>
        <w:t> </w:t>
      </w:r>
      <w:r w:rsidR="0079735A" w:rsidRPr="0079735A">
        <w:rPr>
          <w:rStyle w:val="ib1"/>
          <w:sz w:val="26"/>
          <w:szCs w:val="26"/>
        </w:rPr>
        <w:t>http://trade.nistp.ru/.</w:t>
      </w:r>
    </w:p>
    <w:p w14:paraId="615D2BED" w14:textId="77777777" w:rsidR="00722EF3" w:rsidRPr="00547002" w:rsidRDefault="00722EF3" w:rsidP="0079735A">
      <w:pPr>
        <w:pStyle w:val="a4"/>
        <w:ind w:left="-142"/>
        <w:divId w:val="886138415"/>
        <w:rPr>
          <w:b/>
          <w:sz w:val="26"/>
          <w:szCs w:val="26"/>
        </w:rPr>
      </w:pPr>
      <w:r w:rsidRPr="00547002">
        <w:rPr>
          <w:b/>
          <w:sz w:val="26"/>
          <w:szCs w:val="26"/>
        </w:rPr>
        <w:lastRenderedPageBreak/>
        <w:t>По Лоту № 1</w:t>
      </w:r>
    </w:p>
    <w:p w14:paraId="1B19F0EC" w14:textId="1886FD93" w:rsidR="004218FE" w:rsidRDefault="00B0705D" w:rsidP="004218FE">
      <w:pPr>
        <w:shd w:val="clear" w:color="auto" w:fill="FFFFFF"/>
        <w:ind w:left="-142"/>
        <w:jc w:val="both"/>
        <w:textAlignment w:val="baseline"/>
        <w:divId w:val="886138415"/>
        <w:rPr>
          <w:sz w:val="26"/>
          <w:szCs w:val="26"/>
        </w:rPr>
      </w:pPr>
      <w:r>
        <w:rPr>
          <w:sz w:val="26"/>
          <w:szCs w:val="26"/>
        </w:rPr>
        <w:t>Предмет торгов:</w:t>
      </w:r>
      <w:r w:rsidR="00044525">
        <w:rPr>
          <w:sz w:val="26"/>
          <w:szCs w:val="26"/>
        </w:rPr>
        <w:t xml:space="preserve"> </w:t>
      </w:r>
      <w:r w:rsidR="004218FE" w:rsidRPr="004218FE">
        <w:rPr>
          <w:sz w:val="26"/>
          <w:szCs w:val="26"/>
        </w:rPr>
        <w:t xml:space="preserve">право на заключение на стороне цессионария договора уступки прав (требований) с Банком на стороне цедента принадлежащих Банку Требований. Требования включают в себя в частности: </w:t>
      </w:r>
    </w:p>
    <w:p w14:paraId="1ACF8F9A" w14:textId="77777777"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а) права кредитора (требования) по Кредитному договору № 001-002-088-К-2017 от 13.06.2017; </w:t>
      </w:r>
    </w:p>
    <w:p w14:paraId="49F92ABC" w14:textId="77777777"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б) </w:t>
      </w:r>
      <w:proofErr w:type="gramStart"/>
      <w:r w:rsidRPr="004218FE">
        <w:rPr>
          <w:sz w:val="26"/>
          <w:szCs w:val="26"/>
        </w:rPr>
        <w:t>обеспечивающие</w:t>
      </w:r>
      <w:proofErr w:type="gramEnd"/>
      <w:r w:rsidRPr="004218FE">
        <w:rPr>
          <w:sz w:val="26"/>
          <w:szCs w:val="26"/>
        </w:rPr>
        <w:t xml:space="preserve"> исполнение обязательств по Кредитному договору: </w:t>
      </w:r>
    </w:p>
    <w:p w14:paraId="4558230E" w14:textId="76E93B65"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 возникшее в силу закона право залога в пользу Банка в отношении следующего объекта недвижимости: здание площадью 9 963,5 </w:t>
      </w:r>
      <w:proofErr w:type="spellStart"/>
      <w:r w:rsidRPr="004218FE">
        <w:rPr>
          <w:sz w:val="26"/>
          <w:szCs w:val="26"/>
        </w:rPr>
        <w:t>кв.м</w:t>
      </w:r>
      <w:proofErr w:type="spellEnd"/>
      <w:r w:rsidRPr="004218FE">
        <w:rPr>
          <w:sz w:val="26"/>
          <w:szCs w:val="26"/>
        </w:rPr>
        <w:t xml:space="preserve">., расположенного по адресу: г. Москва, р-н </w:t>
      </w:r>
      <w:proofErr w:type="spellStart"/>
      <w:r w:rsidRPr="004218FE">
        <w:rPr>
          <w:sz w:val="26"/>
          <w:szCs w:val="26"/>
        </w:rPr>
        <w:t>Красносельский</w:t>
      </w:r>
      <w:proofErr w:type="spellEnd"/>
      <w:r w:rsidRPr="004218FE">
        <w:rPr>
          <w:sz w:val="26"/>
          <w:szCs w:val="26"/>
        </w:rPr>
        <w:t xml:space="preserve">, пер. </w:t>
      </w:r>
      <w:proofErr w:type="spellStart"/>
      <w:r w:rsidRPr="004218FE">
        <w:rPr>
          <w:sz w:val="26"/>
          <w:szCs w:val="26"/>
        </w:rPr>
        <w:t>Милютинский</w:t>
      </w:r>
      <w:proofErr w:type="spellEnd"/>
      <w:r w:rsidRPr="004218FE">
        <w:rPr>
          <w:sz w:val="26"/>
          <w:szCs w:val="26"/>
        </w:rPr>
        <w:t xml:space="preserve">, д. 5, стр. 1; </w:t>
      </w:r>
    </w:p>
    <w:p w14:paraId="6C988E5F" w14:textId="77777777"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 право залога по Договору залога № 001-002-088-К-2017-З-2 от 18.07.2017, заключенному между Банком и Компанией с ограниченной ответственностью «СОРИЭНТЕ ХОЛДИНГС ЛИМИТЕД» (предмет залога – доля в уставном капитале ООО «Урбан капитал» размером 100 %); </w:t>
      </w:r>
    </w:p>
    <w:p w14:paraId="5142B9E3" w14:textId="77777777"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 право залога по Договору о залоге векселей № В-1\001-002-088-К-2017 от 28.07.2017, заключенному между Банком </w:t>
      </w:r>
      <w:proofErr w:type="gramStart"/>
      <w:r w:rsidRPr="004218FE">
        <w:rPr>
          <w:sz w:val="26"/>
          <w:szCs w:val="26"/>
        </w:rPr>
        <w:t>и ООО</w:t>
      </w:r>
      <w:proofErr w:type="gramEnd"/>
      <w:r w:rsidRPr="004218FE">
        <w:rPr>
          <w:sz w:val="26"/>
          <w:szCs w:val="26"/>
        </w:rPr>
        <w:t xml:space="preserve"> «</w:t>
      </w:r>
      <w:proofErr w:type="spellStart"/>
      <w:r w:rsidRPr="004218FE">
        <w:rPr>
          <w:sz w:val="26"/>
          <w:szCs w:val="26"/>
        </w:rPr>
        <w:t>ПрофиКонсалт</w:t>
      </w:r>
      <w:proofErr w:type="spellEnd"/>
      <w:r w:rsidRPr="004218FE">
        <w:rPr>
          <w:sz w:val="26"/>
          <w:szCs w:val="26"/>
        </w:rPr>
        <w:t>» (предмет залога – простой беспроцентный вексель, выданный ООО «Урбан капитал» в пользу ООО «</w:t>
      </w:r>
      <w:proofErr w:type="spellStart"/>
      <w:r w:rsidRPr="004218FE">
        <w:rPr>
          <w:sz w:val="26"/>
          <w:szCs w:val="26"/>
        </w:rPr>
        <w:t>ПрофиКонсалт</w:t>
      </w:r>
      <w:proofErr w:type="spellEnd"/>
      <w:r w:rsidRPr="004218FE">
        <w:rPr>
          <w:sz w:val="26"/>
          <w:szCs w:val="26"/>
        </w:rPr>
        <w:t xml:space="preserve">», вексельная сумма – 252 555 827,43 руб.); </w:t>
      </w:r>
    </w:p>
    <w:p w14:paraId="09756D35" w14:textId="77777777" w:rsidR="004218FE" w:rsidRDefault="004218FE" w:rsidP="004218FE">
      <w:pPr>
        <w:shd w:val="clear" w:color="auto" w:fill="FFFFFF"/>
        <w:ind w:left="-142"/>
        <w:jc w:val="both"/>
        <w:textAlignment w:val="baseline"/>
        <w:divId w:val="886138415"/>
        <w:rPr>
          <w:sz w:val="26"/>
          <w:szCs w:val="26"/>
        </w:rPr>
      </w:pPr>
      <w:proofErr w:type="gramStart"/>
      <w:r w:rsidRPr="004218FE">
        <w:rPr>
          <w:sz w:val="26"/>
          <w:szCs w:val="26"/>
        </w:rPr>
        <w:t xml:space="preserve">- право последующего залога по Договору ипотеки нежилого здания и земельного участка № Н-1/001-002-088-К-2017 от 25.09.2017, заключенному между Банком и ООО «Правовой Центр Собственников Недвижимости +» (предмет залога – нежилое здание и земельный участок, площадью 996,8 </w:t>
      </w:r>
      <w:proofErr w:type="spellStart"/>
      <w:r w:rsidRPr="004218FE">
        <w:rPr>
          <w:sz w:val="26"/>
          <w:szCs w:val="26"/>
        </w:rPr>
        <w:t>кв.м</w:t>
      </w:r>
      <w:proofErr w:type="spellEnd"/>
      <w:r w:rsidRPr="004218FE">
        <w:rPr>
          <w:sz w:val="26"/>
          <w:szCs w:val="26"/>
        </w:rPr>
        <w:t xml:space="preserve">. и 413 </w:t>
      </w:r>
      <w:proofErr w:type="spellStart"/>
      <w:r w:rsidRPr="004218FE">
        <w:rPr>
          <w:sz w:val="26"/>
          <w:szCs w:val="26"/>
        </w:rPr>
        <w:t>кв.м</w:t>
      </w:r>
      <w:proofErr w:type="spellEnd"/>
      <w:r w:rsidRPr="004218FE">
        <w:rPr>
          <w:sz w:val="26"/>
          <w:szCs w:val="26"/>
        </w:rPr>
        <w:t xml:space="preserve">. соответственно, расположенные по адресу: г. Москва, пер. Большой Каретный, вл. 21, стр. 2); </w:t>
      </w:r>
      <w:proofErr w:type="gramEnd"/>
    </w:p>
    <w:p w14:paraId="0FBE9BB6" w14:textId="77777777" w:rsidR="004218FE" w:rsidRDefault="004218FE" w:rsidP="004218FE">
      <w:pPr>
        <w:shd w:val="clear" w:color="auto" w:fill="FFFFFF"/>
        <w:ind w:left="-142"/>
        <w:jc w:val="both"/>
        <w:textAlignment w:val="baseline"/>
        <w:divId w:val="886138415"/>
        <w:rPr>
          <w:sz w:val="26"/>
          <w:szCs w:val="26"/>
        </w:rPr>
      </w:pPr>
      <w:r w:rsidRPr="004218FE">
        <w:rPr>
          <w:sz w:val="26"/>
          <w:szCs w:val="26"/>
        </w:rPr>
        <w:t>- право последующего залога по Договору ипотеки нежилого здания и земельного участка № Н-2/001-002-088-К-2017 от 25.09.2017, заключенному между Банком и ЗАО «</w:t>
      </w:r>
      <w:proofErr w:type="spellStart"/>
      <w:r w:rsidRPr="004218FE">
        <w:rPr>
          <w:sz w:val="26"/>
          <w:szCs w:val="26"/>
        </w:rPr>
        <w:t>Актион</w:t>
      </w:r>
      <w:proofErr w:type="spellEnd"/>
      <w:r w:rsidRPr="004218FE">
        <w:rPr>
          <w:sz w:val="26"/>
          <w:szCs w:val="26"/>
        </w:rPr>
        <w:t xml:space="preserve"> М» (предмет залога – четыре помещения общей площадью 4 922, </w:t>
      </w:r>
      <w:proofErr w:type="spellStart"/>
      <w:r w:rsidRPr="004218FE">
        <w:rPr>
          <w:sz w:val="26"/>
          <w:szCs w:val="26"/>
        </w:rPr>
        <w:t>кв.м</w:t>
      </w:r>
      <w:proofErr w:type="spellEnd"/>
      <w:r w:rsidRPr="004218FE">
        <w:rPr>
          <w:sz w:val="26"/>
          <w:szCs w:val="26"/>
        </w:rPr>
        <w:t xml:space="preserve">., десять </w:t>
      </w:r>
      <w:proofErr w:type="spellStart"/>
      <w:r w:rsidRPr="004218FE">
        <w:rPr>
          <w:sz w:val="26"/>
          <w:szCs w:val="26"/>
        </w:rPr>
        <w:t>машиномест</w:t>
      </w:r>
      <w:proofErr w:type="spellEnd"/>
      <w:r w:rsidRPr="004218FE">
        <w:rPr>
          <w:sz w:val="26"/>
          <w:szCs w:val="26"/>
        </w:rPr>
        <w:t xml:space="preserve"> общей площадью 142 </w:t>
      </w:r>
      <w:proofErr w:type="spellStart"/>
      <w:r w:rsidRPr="004218FE">
        <w:rPr>
          <w:sz w:val="26"/>
          <w:szCs w:val="26"/>
        </w:rPr>
        <w:t>кв.м</w:t>
      </w:r>
      <w:proofErr w:type="spellEnd"/>
      <w:r w:rsidRPr="004218FE">
        <w:rPr>
          <w:sz w:val="26"/>
          <w:szCs w:val="26"/>
        </w:rPr>
        <w:t xml:space="preserve">., расположенные по адресу: г. Москва, Ленинградский пр-т, д. 37); </w:t>
      </w:r>
    </w:p>
    <w:p w14:paraId="730DE7B7" w14:textId="1E685110"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 право последующего залога по Договору ипотеки земельного участка № Н-3/001-002-088-К-2017 от 25.09.2017, заключенному между Банком </w:t>
      </w:r>
      <w:proofErr w:type="gramStart"/>
      <w:r w:rsidRPr="004218FE">
        <w:rPr>
          <w:sz w:val="26"/>
          <w:szCs w:val="26"/>
        </w:rPr>
        <w:t>и ООО</w:t>
      </w:r>
      <w:proofErr w:type="gramEnd"/>
      <w:r w:rsidRPr="004218FE">
        <w:rPr>
          <w:sz w:val="26"/>
          <w:szCs w:val="26"/>
        </w:rPr>
        <w:t xml:space="preserve"> «Тимофей» (предмет залога – земельный участок площадью 21 092 </w:t>
      </w:r>
      <w:proofErr w:type="spellStart"/>
      <w:r w:rsidRPr="004218FE">
        <w:rPr>
          <w:sz w:val="26"/>
          <w:szCs w:val="26"/>
        </w:rPr>
        <w:t>кв.м</w:t>
      </w:r>
      <w:proofErr w:type="spellEnd"/>
      <w:r w:rsidRPr="004218FE">
        <w:rPr>
          <w:sz w:val="26"/>
          <w:szCs w:val="26"/>
        </w:rPr>
        <w:t xml:space="preserve">., расположенный по адресу Московская область, г. Химки, в районе квартала </w:t>
      </w:r>
      <w:proofErr w:type="spellStart"/>
      <w:r w:rsidRPr="004218FE">
        <w:rPr>
          <w:sz w:val="26"/>
          <w:szCs w:val="26"/>
        </w:rPr>
        <w:t>Вашутино</w:t>
      </w:r>
      <w:proofErr w:type="spellEnd"/>
      <w:r w:rsidRPr="004218FE">
        <w:rPr>
          <w:sz w:val="26"/>
          <w:szCs w:val="26"/>
        </w:rPr>
        <w:t xml:space="preserve">); </w:t>
      </w:r>
    </w:p>
    <w:p w14:paraId="22FA9247" w14:textId="77777777" w:rsidR="004218FE" w:rsidRDefault="004218FE" w:rsidP="004218FE">
      <w:pPr>
        <w:shd w:val="clear" w:color="auto" w:fill="FFFFFF"/>
        <w:ind w:left="-142"/>
        <w:jc w:val="both"/>
        <w:textAlignment w:val="baseline"/>
        <w:divId w:val="886138415"/>
        <w:rPr>
          <w:sz w:val="26"/>
          <w:szCs w:val="26"/>
        </w:rPr>
      </w:pPr>
      <w:proofErr w:type="gramStart"/>
      <w:r w:rsidRPr="004218FE">
        <w:rPr>
          <w:sz w:val="26"/>
          <w:szCs w:val="26"/>
        </w:rPr>
        <w:t xml:space="preserve">- право залога по Договору ипотеки права аренды земельного участка № Н-4/001-002-088-К-2017 от 25.09.2017, заключенному между Банком и АО «Континент проект» (предмет залога право аренды земельного участка площадью 4 681 +/- 24 </w:t>
      </w:r>
      <w:proofErr w:type="spellStart"/>
      <w:r w:rsidRPr="004218FE">
        <w:rPr>
          <w:sz w:val="26"/>
          <w:szCs w:val="26"/>
        </w:rPr>
        <w:t>кв.м</w:t>
      </w:r>
      <w:proofErr w:type="spellEnd"/>
      <w:r w:rsidRPr="004218FE">
        <w:rPr>
          <w:sz w:val="26"/>
          <w:szCs w:val="26"/>
        </w:rPr>
        <w:t>., расположенного по адресу:</w:t>
      </w:r>
      <w:proofErr w:type="gramEnd"/>
      <w:r w:rsidRPr="004218FE">
        <w:rPr>
          <w:sz w:val="26"/>
          <w:szCs w:val="26"/>
        </w:rPr>
        <w:t xml:space="preserve"> </w:t>
      </w:r>
      <w:proofErr w:type="gramStart"/>
      <w:r w:rsidRPr="004218FE">
        <w:rPr>
          <w:sz w:val="26"/>
          <w:szCs w:val="26"/>
        </w:rPr>
        <w:t xml:space="preserve">Московская область, г. Химки, Северо-Западная промышленно-коммунальная зона, в районе </w:t>
      </w:r>
      <w:proofErr w:type="spellStart"/>
      <w:r w:rsidRPr="004218FE">
        <w:rPr>
          <w:sz w:val="26"/>
          <w:szCs w:val="26"/>
        </w:rPr>
        <w:t>Вашутинского</w:t>
      </w:r>
      <w:proofErr w:type="spellEnd"/>
      <w:r w:rsidRPr="004218FE">
        <w:rPr>
          <w:sz w:val="26"/>
          <w:szCs w:val="26"/>
        </w:rPr>
        <w:t xml:space="preserve"> шоссе и право аренды земельного участка площадью 98 878 +/- 110 </w:t>
      </w:r>
      <w:proofErr w:type="spellStart"/>
      <w:r w:rsidRPr="004218FE">
        <w:rPr>
          <w:sz w:val="26"/>
          <w:szCs w:val="26"/>
        </w:rPr>
        <w:t>кв.м</w:t>
      </w:r>
      <w:proofErr w:type="spellEnd"/>
      <w:r w:rsidRPr="004218FE">
        <w:rPr>
          <w:sz w:val="26"/>
          <w:szCs w:val="26"/>
        </w:rPr>
        <w:t xml:space="preserve">., расположенного по адресу Московская область, г. Химки, микрорайон </w:t>
      </w:r>
      <w:proofErr w:type="spellStart"/>
      <w:r w:rsidRPr="004218FE">
        <w:rPr>
          <w:sz w:val="26"/>
          <w:szCs w:val="26"/>
        </w:rPr>
        <w:t>Клязьма-Старбеево</w:t>
      </w:r>
      <w:proofErr w:type="spellEnd"/>
      <w:r w:rsidRPr="004218FE">
        <w:rPr>
          <w:sz w:val="26"/>
          <w:szCs w:val="26"/>
        </w:rPr>
        <w:t xml:space="preserve">, квартал </w:t>
      </w:r>
      <w:proofErr w:type="spellStart"/>
      <w:r w:rsidRPr="004218FE">
        <w:rPr>
          <w:sz w:val="26"/>
          <w:szCs w:val="26"/>
        </w:rPr>
        <w:t>Вашутино</w:t>
      </w:r>
      <w:proofErr w:type="spellEnd"/>
      <w:r w:rsidRPr="004218FE">
        <w:rPr>
          <w:sz w:val="26"/>
          <w:szCs w:val="26"/>
        </w:rPr>
        <w:t>).</w:t>
      </w:r>
      <w:proofErr w:type="gramEnd"/>
      <w:r w:rsidRPr="004218FE">
        <w:rPr>
          <w:sz w:val="26"/>
          <w:szCs w:val="26"/>
        </w:rPr>
        <w:t xml:space="preserve"> В заключаемом с победителем торгов договоре уступки Требований должно быть указано, что определением Арбитражного суда Московской области от 22.10.2019 по делу № А41-44403/2018 отказано в признании за Банком статуса залогового кредитора в деле о банкротстве АО «Континент проект» № А41-44403/2018 применительно к залогу права аренды этих земельных участков. </w:t>
      </w:r>
    </w:p>
    <w:p w14:paraId="6ABE2D0B" w14:textId="01CA81DE" w:rsidR="004218FE" w:rsidRDefault="004218FE" w:rsidP="004218FE">
      <w:pPr>
        <w:shd w:val="clear" w:color="auto" w:fill="FFFFFF"/>
        <w:ind w:left="-142"/>
        <w:jc w:val="both"/>
        <w:textAlignment w:val="baseline"/>
        <w:divId w:val="886138415"/>
        <w:rPr>
          <w:sz w:val="26"/>
          <w:szCs w:val="26"/>
        </w:rPr>
      </w:pPr>
      <w:proofErr w:type="gramStart"/>
      <w:r w:rsidRPr="004218FE">
        <w:rPr>
          <w:sz w:val="26"/>
          <w:szCs w:val="26"/>
        </w:rPr>
        <w:t>- право последующего залога по Договору ипотеки нежилого здания и земельного участка № Н-5/001-002-088-К-2017 от 25.09.2017, заключенному между Банком и ЗАО «ТПК ПРОДРЕГИОНСЕРВИС» (предмет залога – расположенные по адресу:</w:t>
      </w:r>
      <w:proofErr w:type="gramEnd"/>
      <w:r w:rsidRPr="004218FE">
        <w:rPr>
          <w:sz w:val="26"/>
          <w:szCs w:val="26"/>
        </w:rPr>
        <w:t xml:space="preserve"> </w:t>
      </w:r>
      <w:proofErr w:type="gramStart"/>
      <w:r w:rsidRPr="004218FE">
        <w:rPr>
          <w:sz w:val="26"/>
          <w:szCs w:val="26"/>
        </w:rPr>
        <w:t xml:space="preserve">Московская область, Подольский р-н, Гаражный </w:t>
      </w:r>
      <w:proofErr w:type="spellStart"/>
      <w:r w:rsidRPr="004218FE">
        <w:rPr>
          <w:sz w:val="26"/>
          <w:szCs w:val="26"/>
        </w:rPr>
        <w:t>пр</w:t>
      </w:r>
      <w:proofErr w:type="spellEnd"/>
      <w:r w:rsidRPr="004218FE">
        <w:rPr>
          <w:sz w:val="26"/>
          <w:szCs w:val="26"/>
        </w:rPr>
        <w:t xml:space="preserve">-д, д.26: здание склада №1 </w:t>
      </w:r>
      <w:r w:rsidRPr="004218FE">
        <w:rPr>
          <w:sz w:val="26"/>
          <w:szCs w:val="26"/>
        </w:rPr>
        <w:lastRenderedPageBreak/>
        <w:t xml:space="preserve">площадью 397,2 </w:t>
      </w:r>
      <w:proofErr w:type="spellStart"/>
      <w:r w:rsidRPr="004218FE">
        <w:rPr>
          <w:sz w:val="26"/>
          <w:szCs w:val="26"/>
        </w:rPr>
        <w:t>кв.м</w:t>
      </w:r>
      <w:proofErr w:type="spellEnd"/>
      <w:r w:rsidRPr="004218FE">
        <w:rPr>
          <w:sz w:val="26"/>
          <w:szCs w:val="26"/>
        </w:rPr>
        <w:t xml:space="preserve">., здание склада №2 площадью 567,4 </w:t>
      </w:r>
      <w:proofErr w:type="spellStart"/>
      <w:r w:rsidRPr="004218FE">
        <w:rPr>
          <w:sz w:val="26"/>
          <w:szCs w:val="26"/>
        </w:rPr>
        <w:t>кв.м</w:t>
      </w:r>
      <w:proofErr w:type="spellEnd"/>
      <w:r w:rsidRPr="004218FE">
        <w:rPr>
          <w:sz w:val="26"/>
          <w:szCs w:val="26"/>
        </w:rPr>
        <w:t xml:space="preserve">., склад СА-1 площадью 657,70 </w:t>
      </w:r>
      <w:proofErr w:type="spellStart"/>
      <w:r w:rsidRPr="004218FE">
        <w:rPr>
          <w:sz w:val="26"/>
          <w:szCs w:val="26"/>
        </w:rPr>
        <w:t>кв.м</w:t>
      </w:r>
      <w:proofErr w:type="spellEnd"/>
      <w:r w:rsidRPr="004218FE">
        <w:rPr>
          <w:sz w:val="26"/>
          <w:szCs w:val="26"/>
        </w:rPr>
        <w:t xml:space="preserve">., нежилое помещение площадью 116,3 </w:t>
      </w:r>
      <w:proofErr w:type="spellStart"/>
      <w:r w:rsidRPr="004218FE">
        <w:rPr>
          <w:sz w:val="26"/>
          <w:szCs w:val="26"/>
        </w:rPr>
        <w:t>кв.м</w:t>
      </w:r>
      <w:proofErr w:type="spellEnd"/>
      <w:r w:rsidRPr="004218FE">
        <w:rPr>
          <w:sz w:val="26"/>
          <w:szCs w:val="26"/>
        </w:rPr>
        <w:t xml:space="preserve">.); </w:t>
      </w:r>
      <w:proofErr w:type="gramEnd"/>
    </w:p>
    <w:p w14:paraId="6430A93C" w14:textId="77777777"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 право залога по Договору залога прав по договору залогового счета № 001-002-088-К-2017-З-1 от 13.06.2017, заключенному между Банком </w:t>
      </w:r>
      <w:proofErr w:type="gramStart"/>
      <w:r w:rsidRPr="004218FE">
        <w:rPr>
          <w:sz w:val="26"/>
          <w:szCs w:val="26"/>
        </w:rPr>
        <w:t>и ООО</w:t>
      </w:r>
      <w:proofErr w:type="gramEnd"/>
      <w:r w:rsidRPr="004218FE">
        <w:rPr>
          <w:sz w:val="26"/>
          <w:szCs w:val="26"/>
        </w:rPr>
        <w:t xml:space="preserve"> «Урбан капитал» (предмет залога – права по договору банковского счета, открытого в ПАО «Промсвязьбанк»); </w:t>
      </w:r>
    </w:p>
    <w:p w14:paraId="5FBE3674" w14:textId="77777777"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 права по Договору поручительства № 001-002-088-К-2017-П от 28.07.2017, заключенному между Банком </w:t>
      </w:r>
      <w:proofErr w:type="gramStart"/>
      <w:r w:rsidRPr="004218FE">
        <w:rPr>
          <w:sz w:val="26"/>
          <w:szCs w:val="26"/>
        </w:rPr>
        <w:t>и ООО</w:t>
      </w:r>
      <w:proofErr w:type="gramEnd"/>
      <w:r w:rsidRPr="004218FE">
        <w:rPr>
          <w:sz w:val="26"/>
          <w:szCs w:val="26"/>
        </w:rPr>
        <w:t xml:space="preserve"> «</w:t>
      </w:r>
      <w:proofErr w:type="spellStart"/>
      <w:r w:rsidRPr="004218FE">
        <w:rPr>
          <w:sz w:val="26"/>
          <w:szCs w:val="26"/>
        </w:rPr>
        <w:t>Ивастрой</w:t>
      </w:r>
      <w:proofErr w:type="spellEnd"/>
      <w:r w:rsidRPr="004218FE">
        <w:rPr>
          <w:sz w:val="26"/>
          <w:szCs w:val="26"/>
        </w:rPr>
        <w:t xml:space="preserve">» (предмет договора – солидарная ответственность за исполнение обязательств по Кредитному договору); </w:t>
      </w:r>
    </w:p>
    <w:p w14:paraId="3CE81720" w14:textId="77777777"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 права по Договору поручительства № 001-002-088-К-2017-П-1 от 28.07.2017, заключенному между Банком и Долгиным Александром Борисовичем (предмет договора – солидарная ответственность за исполнение обязательств по Кредитному договору); </w:t>
      </w:r>
    </w:p>
    <w:p w14:paraId="563D42D2" w14:textId="2ECBFC92"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 права по Договору поручительства № 001-002-088-К-2017-П-2 от 28.07.2017, заключенному между Банком и АО «Континент проект» (предмет договора – солидарная ответственность за исполнение обязательств по Кредитному договору); </w:t>
      </w:r>
    </w:p>
    <w:p w14:paraId="6B1AEB61" w14:textId="77777777"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 права по Договору поручительства № 001-002-088-К-2017-П-3 от 28.07.2017, заключенному между Банком </w:t>
      </w:r>
      <w:proofErr w:type="gramStart"/>
      <w:r w:rsidRPr="004218FE">
        <w:rPr>
          <w:sz w:val="26"/>
          <w:szCs w:val="26"/>
        </w:rPr>
        <w:t>и ООО</w:t>
      </w:r>
      <w:proofErr w:type="gramEnd"/>
      <w:r w:rsidRPr="004218FE">
        <w:rPr>
          <w:sz w:val="26"/>
          <w:szCs w:val="26"/>
        </w:rPr>
        <w:t xml:space="preserve"> «</w:t>
      </w:r>
      <w:proofErr w:type="spellStart"/>
      <w:r w:rsidRPr="004218FE">
        <w:rPr>
          <w:sz w:val="26"/>
          <w:szCs w:val="26"/>
        </w:rPr>
        <w:t>Хайгейт</w:t>
      </w:r>
      <w:proofErr w:type="spellEnd"/>
      <w:r w:rsidRPr="004218FE">
        <w:rPr>
          <w:sz w:val="26"/>
          <w:szCs w:val="26"/>
        </w:rPr>
        <w:t xml:space="preserve">» (предмет договора – солидарная ответственность за исполнение обязательств по Кредитному договору); </w:t>
      </w:r>
    </w:p>
    <w:p w14:paraId="62A52DA0" w14:textId="02C4D1AB" w:rsidR="004218FE" w:rsidRDefault="004218FE" w:rsidP="004218FE">
      <w:pPr>
        <w:shd w:val="clear" w:color="auto" w:fill="FFFFFF"/>
        <w:ind w:left="-142"/>
        <w:jc w:val="both"/>
        <w:textAlignment w:val="baseline"/>
        <w:divId w:val="886138415"/>
        <w:rPr>
          <w:sz w:val="26"/>
          <w:szCs w:val="26"/>
        </w:rPr>
      </w:pPr>
      <w:r w:rsidRPr="004218FE">
        <w:rPr>
          <w:sz w:val="26"/>
          <w:szCs w:val="26"/>
        </w:rPr>
        <w:t xml:space="preserve">- права по Договору поручительства № 001-002-088-К-2017-П-4 от 28.07.2017, заключенному между Банком </w:t>
      </w:r>
      <w:proofErr w:type="gramStart"/>
      <w:r w:rsidRPr="004218FE">
        <w:rPr>
          <w:sz w:val="26"/>
          <w:szCs w:val="26"/>
        </w:rPr>
        <w:t>и ООО</w:t>
      </w:r>
      <w:proofErr w:type="gramEnd"/>
      <w:r w:rsidRPr="004218FE">
        <w:rPr>
          <w:sz w:val="26"/>
          <w:szCs w:val="26"/>
        </w:rPr>
        <w:t xml:space="preserve"> «</w:t>
      </w:r>
      <w:proofErr w:type="spellStart"/>
      <w:r w:rsidRPr="004218FE">
        <w:rPr>
          <w:sz w:val="26"/>
          <w:szCs w:val="26"/>
        </w:rPr>
        <w:t>Экоквартал</w:t>
      </w:r>
      <w:proofErr w:type="spellEnd"/>
      <w:r w:rsidRPr="004218FE">
        <w:rPr>
          <w:sz w:val="26"/>
          <w:szCs w:val="26"/>
        </w:rPr>
        <w:t xml:space="preserve">» (предмет договора – солидарная ответственность за исполнение обязательств по Кредитному договору); </w:t>
      </w:r>
    </w:p>
    <w:p w14:paraId="35974C3D" w14:textId="75D442FD" w:rsidR="00B0705D" w:rsidRDefault="004218FE" w:rsidP="004218FE">
      <w:pPr>
        <w:shd w:val="clear" w:color="auto" w:fill="FFFFFF"/>
        <w:ind w:left="-142"/>
        <w:jc w:val="both"/>
        <w:textAlignment w:val="baseline"/>
        <w:divId w:val="886138415"/>
        <w:rPr>
          <w:rStyle w:val="ib1"/>
        </w:rPr>
      </w:pPr>
      <w:r w:rsidRPr="004218FE">
        <w:rPr>
          <w:sz w:val="26"/>
          <w:szCs w:val="26"/>
        </w:rPr>
        <w:t xml:space="preserve">- права по Договору поручительства № 001-002-088-К-2017-П-5 от 28.07.2017, заключенному между Банком </w:t>
      </w:r>
      <w:proofErr w:type="gramStart"/>
      <w:r w:rsidRPr="004218FE">
        <w:rPr>
          <w:sz w:val="26"/>
          <w:szCs w:val="26"/>
        </w:rPr>
        <w:t>и ООО</w:t>
      </w:r>
      <w:proofErr w:type="gramEnd"/>
      <w:r w:rsidRPr="004218FE">
        <w:rPr>
          <w:sz w:val="26"/>
          <w:szCs w:val="26"/>
        </w:rPr>
        <w:t xml:space="preserve"> «Ваш город» (предмет договора – солидарная ответственность за исполнение обязательств по Кредитному договору). Вышеуказанные договоры поручительства и договоры залога заключены в обеспечение исполнения обязательств ООО «Урбан капитал» по Кредитному договору. Требования реализуются в составе одного Лота (далее – «Лот»).</w:t>
      </w:r>
    </w:p>
    <w:p w14:paraId="6C171ED6" w14:textId="0DBAB112" w:rsidR="00B0705D" w:rsidRDefault="00B0705D" w:rsidP="0079735A">
      <w:pPr>
        <w:pStyle w:val="a4"/>
        <w:ind w:left="-142"/>
        <w:divId w:val="886138415"/>
        <w:rPr>
          <w:b/>
          <w:i/>
          <w:sz w:val="26"/>
          <w:szCs w:val="26"/>
        </w:rPr>
      </w:pPr>
      <w:r>
        <w:rPr>
          <w:sz w:val="26"/>
          <w:szCs w:val="26"/>
        </w:rPr>
        <w:t>Начальная цена лота</w:t>
      </w:r>
      <w:r>
        <w:rPr>
          <w:rFonts w:ascii="Tahoma" w:hAnsi="Tahoma" w:cs="Tahoma"/>
          <w:color w:val="666666"/>
          <w:sz w:val="21"/>
          <w:szCs w:val="21"/>
          <w:shd w:val="clear" w:color="auto" w:fill="FFFFFF"/>
        </w:rPr>
        <w:t xml:space="preserve"> </w:t>
      </w:r>
      <w:r w:rsidR="00A90D90" w:rsidRPr="0006639A">
        <w:rPr>
          <w:b/>
          <w:i/>
        </w:rPr>
        <w:t xml:space="preserve">1 291 301 491,78 </w:t>
      </w:r>
      <w:r w:rsidR="00A90D90">
        <w:rPr>
          <w:b/>
          <w:i/>
        </w:rPr>
        <w:t xml:space="preserve">руб. </w:t>
      </w:r>
      <w:r w:rsidR="00A90D90" w:rsidRPr="0006639A">
        <w:rPr>
          <w:b/>
          <w:i/>
        </w:rPr>
        <w:t>НДС не облагается</w:t>
      </w:r>
      <w:r w:rsidR="00A90D90">
        <w:rPr>
          <w:b/>
          <w:i/>
        </w:rPr>
        <w:t>.</w:t>
      </w:r>
    </w:p>
    <w:p w14:paraId="757BE0A9" w14:textId="6DF77FD9" w:rsidR="006C7758" w:rsidRDefault="006C7758" w:rsidP="0079735A">
      <w:pPr>
        <w:pStyle w:val="a4"/>
        <w:ind w:left="-142"/>
        <w:divId w:val="886138415"/>
        <w:rPr>
          <w:sz w:val="26"/>
          <w:szCs w:val="26"/>
        </w:rPr>
      </w:pPr>
      <w:proofErr w:type="gramStart"/>
      <w:r w:rsidRPr="00547002">
        <w:rPr>
          <w:sz w:val="26"/>
          <w:szCs w:val="26"/>
        </w:rPr>
        <w:t xml:space="preserve">В соответствии с протоколом </w:t>
      </w:r>
      <w:r w:rsidR="00B0705D">
        <w:rPr>
          <w:sz w:val="26"/>
          <w:szCs w:val="26"/>
        </w:rPr>
        <w:t>№</w:t>
      </w:r>
      <w:r w:rsidR="00D76DBA" w:rsidRPr="00D76DBA">
        <w:rPr>
          <w:sz w:val="26"/>
          <w:szCs w:val="26"/>
        </w:rPr>
        <w:t>872-АС/1</w:t>
      </w:r>
      <w:r w:rsidR="00D76DBA">
        <w:rPr>
          <w:sz w:val="26"/>
          <w:szCs w:val="26"/>
        </w:rPr>
        <w:t xml:space="preserve"> от 26.04.2021</w:t>
      </w:r>
      <w:r w:rsidRPr="00547002">
        <w:rPr>
          <w:sz w:val="26"/>
          <w:szCs w:val="26"/>
        </w:rPr>
        <w:t xml:space="preserve"> </w:t>
      </w:r>
      <w:r w:rsidR="00D76DBA" w:rsidRPr="00D76DBA">
        <w:rPr>
          <w:sz w:val="26"/>
          <w:szCs w:val="26"/>
        </w:rPr>
        <w:t>об определении участников открытых торгов в форме аукциона по продаже прав кредитора (требований) по заключен</w:t>
      </w:r>
      <w:r w:rsidR="00D76DBA">
        <w:rPr>
          <w:sz w:val="26"/>
          <w:szCs w:val="26"/>
        </w:rPr>
        <w:t>ному Банком «В</w:t>
      </w:r>
      <w:r w:rsidR="00D76DBA" w:rsidRPr="00D76DBA">
        <w:rPr>
          <w:sz w:val="26"/>
          <w:szCs w:val="26"/>
        </w:rPr>
        <w:t>озрождение» (</w:t>
      </w:r>
      <w:r w:rsidR="00D76DBA">
        <w:rPr>
          <w:sz w:val="26"/>
          <w:szCs w:val="26"/>
        </w:rPr>
        <w:t>ПАО) с О</w:t>
      </w:r>
      <w:r w:rsidR="00D76DBA" w:rsidRPr="00D76DBA">
        <w:rPr>
          <w:sz w:val="26"/>
          <w:szCs w:val="26"/>
        </w:rPr>
        <w:t xml:space="preserve">бществом с </w:t>
      </w:r>
      <w:r w:rsidR="00D76DBA">
        <w:rPr>
          <w:sz w:val="26"/>
          <w:szCs w:val="26"/>
        </w:rPr>
        <w:t>ограниченной ответственностью «Урбан К</w:t>
      </w:r>
      <w:r w:rsidR="00D76DBA" w:rsidRPr="00D76DBA">
        <w:rPr>
          <w:sz w:val="26"/>
          <w:szCs w:val="26"/>
        </w:rPr>
        <w:t>апитал» кредитному договору и договорам, заключенным в обеспечение исполнения обязательств по кредитному договору, а также других прав, связанных с требованиями по кредитному договору с</w:t>
      </w:r>
      <w:r w:rsidR="00D76DBA">
        <w:rPr>
          <w:sz w:val="26"/>
          <w:szCs w:val="26"/>
        </w:rPr>
        <w:t xml:space="preserve">овместно именуемых «требования», </w:t>
      </w:r>
      <w:r w:rsidRPr="00547002">
        <w:rPr>
          <w:sz w:val="26"/>
          <w:szCs w:val="26"/>
        </w:rPr>
        <w:t>участниками открытых</w:t>
      </w:r>
      <w:proofErr w:type="gramEnd"/>
      <w:r w:rsidRPr="00547002">
        <w:rPr>
          <w:sz w:val="26"/>
          <w:szCs w:val="26"/>
        </w:rPr>
        <w:t xml:space="preserve"> </w:t>
      </w:r>
      <w:proofErr w:type="gramStart"/>
      <w:r w:rsidRPr="00547002">
        <w:rPr>
          <w:sz w:val="26"/>
          <w:szCs w:val="26"/>
        </w:rPr>
        <w:t>торгах</w:t>
      </w:r>
      <w:proofErr w:type="gramEnd"/>
      <w:r w:rsidRPr="00547002">
        <w:rPr>
          <w:sz w:val="26"/>
          <w:szCs w:val="26"/>
        </w:rPr>
        <w:t xml:space="preserve"> </w:t>
      </w:r>
      <w:r>
        <w:rPr>
          <w:sz w:val="26"/>
          <w:szCs w:val="26"/>
        </w:rPr>
        <w:t>признаны</w:t>
      </w:r>
      <w:r w:rsidRPr="00547002">
        <w:rPr>
          <w:sz w:val="26"/>
          <w:szCs w:val="26"/>
        </w:rPr>
        <w:t xml:space="preserve"> (далее – Участники торгов):</w:t>
      </w:r>
    </w:p>
    <w:p w14:paraId="0D761AC7" w14:textId="77777777" w:rsidR="00D76DBA" w:rsidRPr="00D76DBA" w:rsidRDefault="00D76DBA" w:rsidP="00D76DBA">
      <w:pPr>
        <w:pStyle w:val="a4"/>
        <w:numPr>
          <w:ilvl w:val="0"/>
          <w:numId w:val="10"/>
        </w:numPr>
        <w:divId w:val="886138415"/>
        <w:rPr>
          <w:b/>
          <w:sz w:val="26"/>
          <w:szCs w:val="26"/>
        </w:rPr>
      </w:pPr>
      <w:r w:rsidRPr="00D76DBA">
        <w:rPr>
          <w:b/>
          <w:sz w:val="26"/>
          <w:szCs w:val="26"/>
        </w:rPr>
        <w:t>Общество с ограниченной ответственностью «ЕНИСЕЙ»</w:t>
      </w:r>
      <w:r w:rsidRPr="00D76DBA">
        <w:rPr>
          <w:sz w:val="26"/>
          <w:szCs w:val="26"/>
        </w:rPr>
        <w:t xml:space="preserve"> (ИНН 7708392460; ОГРН 1207700470141; юридический адрес: 107078, г. Москва, Орликов пер., д. 5, стр. 1а, этаж 1, кабинет 29).</w:t>
      </w:r>
    </w:p>
    <w:p w14:paraId="06EDFDC4" w14:textId="64B53E41" w:rsidR="00D76DBA" w:rsidRPr="00D76DBA" w:rsidRDefault="00D76DBA" w:rsidP="00D76DBA">
      <w:pPr>
        <w:pStyle w:val="a4"/>
        <w:numPr>
          <w:ilvl w:val="0"/>
          <w:numId w:val="10"/>
        </w:numPr>
        <w:divId w:val="886138415"/>
        <w:rPr>
          <w:b/>
          <w:sz w:val="26"/>
          <w:szCs w:val="26"/>
        </w:rPr>
      </w:pPr>
      <w:r w:rsidRPr="00D76DBA">
        <w:rPr>
          <w:b/>
          <w:sz w:val="26"/>
          <w:szCs w:val="26"/>
        </w:rPr>
        <w:t>Общество с Ограниченной ответственностью «БЕЛЫЙ»</w:t>
      </w:r>
      <w:r w:rsidRPr="00D76DBA">
        <w:rPr>
          <w:b/>
          <w:iCs/>
          <w:sz w:val="26"/>
          <w:szCs w:val="26"/>
        </w:rPr>
        <w:t xml:space="preserve"> </w:t>
      </w:r>
      <w:r w:rsidRPr="00D76DBA">
        <w:rPr>
          <w:iCs/>
          <w:sz w:val="26"/>
          <w:szCs w:val="26"/>
        </w:rPr>
        <w:t>(ИНН 7714340340; ОГРН 1157746453699; юридический адрес: 125167, г. МОСКВА, УЛИЦА 4-Я 8 МАРТА, ДОМ 6А</w:t>
      </w:r>
      <w:proofErr w:type="gramStart"/>
      <w:r w:rsidRPr="00D76DBA">
        <w:rPr>
          <w:iCs/>
          <w:sz w:val="26"/>
          <w:szCs w:val="26"/>
        </w:rPr>
        <w:t xml:space="preserve"> ,</w:t>
      </w:r>
      <w:proofErr w:type="gramEnd"/>
      <w:r w:rsidRPr="00D76DBA">
        <w:rPr>
          <w:iCs/>
          <w:sz w:val="26"/>
          <w:szCs w:val="26"/>
        </w:rPr>
        <w:t>ЭТ 1, ПОМ IV, КОМ 64).</w:t>
      </w:r>
    </w:p>
    <w:p w14:paraId="732D07E4" w14:textId="77777777" w:rsidR="00D76DBA" w:rsidRPr="00D76DBA" w:rsidRDefault="00D76DBA" w:rsidP="00D76DBA">
      <w:pPr>
        <w:pStyle w:val="a4"/>
        <w:numPr>
          <w:ilvl w:val="0"/>
          <w:numId w:val="10"/>
        </w:numPr>
        <w:divId w:val="886138415"/>
        <w:rPr>
          <w:iCs/>
          <w:sz w:val="26"/>
          <w:szCs w:val="26"/>
        </w:rPr>
      </w:pPr>
      <w:r w:rsidRPr="00D76DBA">
        <w:rPr>
          <w:b/>
          <w:sz w:val="26"/>
          <w:szCs w:val="26"/>
        </w:rPr>
        <w:t>Общество с ограниченной ответственностью «РЕГИОНАЛЬНЫЙ ОФИС ТУРИЗМА»</w:t>
      </w:r>
      <w:r w:rsidRPr="00D76DBA">
        <w:rPr>
          <w:b/>
          <w:iCs/>
          <w:sz w:val="26"/>
          <w:szCs w:val="26"/>
        </w:rPr>
        <w:t xml:space="preserve"> </w:t>
      </w:r>
      <w:r w:rsidRPr="00D76DBA">
        <w:rPr>
          <w:iCs/>
          <w:sz w:val="26"/>
          <w:szCs w:val="26"/>
        </w:rPr>
        <w:t xml:space="preserve">(ИНН 5075372421; ОГРН 1105075002680; юридический адрес: 123022, Москва </w:t>
      </w:r>
      <w:proofErr w:type="gramStart"/>
      <w:r w:rsidRPr="00D76DBA">
        <w:rPr>
          <w:iCs/>
          <w:sz w:val="26"/>
          <w:szCs w:val="26"/>
        </w:rPr>
        <w:t>г</w:t>
      </w:r>
      <w:proofErr w:type="gramEnd"/>
      <w:r w:rsidRPr="00D76DBA">
        <w:rPr>
          <w:iCs/>
          <w:sz w:val="26"/>
          <w:szCs w:val="26"/>
        </w:rPr>
        <w:t>, Столярный пер, дом № 3, корпус 1).</w:t>
      </w:r>
    </w:p>
    <w:p w14:paraId="21949ECE" w14:textId="77777777" w:rsidR="00D76DBA" w:rsidRPr="00D76DBA" w:rsidRDefault="00D76DBA" w:rsidP="00D76DBA">
      <w:pPr>
        <w:pStyle w:val="a4"/>
        <w:numPr>
          <w:ilvl w:val="0"/>
          <w:numId w:val="10"/>
        </w:numPr>
        <w:divId w:val="886138415"/>
        <w:rPr>
          <w:b/>
          <w:iCs/>
          <w:sz w:val="26"/>
          <w:szCs w:val="26"/>
        </w:rPr>
      </w:pPr>
      <w:r w:rsidRPr="00D76DBA">
        <w:rPr>
          <w:b/>
          <w:iCs/>
          <w:sz w:val="26"/>
          <w:szCs w:val="26"/>
        </w:rPr>
        <w:t xml:space="preserve">Общество с ограниченной ответственностью «ТЭРА» </w:t>
      </w:r>
      <w:r w:rsidRPr="00D76DBA">
        <w:rPr>
          <w:iCs/>
          <w:sz w:val="26"/>
          <w:szCs w:val="26"/>
        </w:rPr>
        <w:t>(ИНН 7725306398; ОГРН 1167746150835; 117218, г. Москва, ул. Кржижановского, дом 15, корпус 5, этаж 3, комната 310, офис 5).</w:t>
      </w:r>
    </w:p>
    <w:p w14:paraId="07841BD4" w14:textId="20F2EF9C" w:rsidR="006C7758" w:rsidRDefault="006C7758" w:rsidP="0058306C">
      <w:pPr>
        <w:pStyle w:val="a4"/>
        <w:ind w:left="-142" w:right="-143"/>
        <w:divId w:val="886138415"/>
        <w:rPr>
          <w:sz w:val="26"/>
          <w:szCs w:val="26"/>
        </w:rPr>
      </w:pPr>
      <w:r>
        <w:rPr>
          <w:sz w:val="26"/>
          <w:szCs w:val="26"/>
        </w:rPr>
        <w:t>В с</w:t>
      </w:r>
      <w:r w:rsidRPr="00547002">
        <w:rPr>
          <w:sz w:val="26"/>
          <w:szCs w:val="26"/>
        </w:rPr>
        <w:t xml:space="preserve">оответствующий </w:t>
      </w:r>
      <w:r w:rsidR="00044525">
        <w:rPr>
          <w:sz w:val="26"/>
          <w:szCs w:val="26"/>
        </w:rPr>
        <w:t xml:space="preserve">период </w:t>
      </w:r>
      <w:r w:rsidR="00C84AA4">
        <w:rPr>
          <w:sz w:val="26"/>
          <w:szCs w:val="26"/>
        </w:rPr>
        <w:t xml:space="preserve">снижения цены: период </w:t>
      </w:r>
      <w:r w:rsidR="00C84AA4" w:rsidRPr="00C84AA4">
        <w:rPr>
          <w:b/>
          <w:sz w:val="26"/>
          <w:szCs w:val="26"/>
        </w:rPr>
        <w:t>№</w:t>
      </w:r>
      <w:r w:rsidR="0058306C">
        <w:rPr>
          <w:rStyle w:val="ae"/>
          <w:b/>
          <w:bCs/>
          <w:i w:val="0"/>
          <w:sz w:val="26"/>
          <w:szCs w:val="26"/>
        </w:rPr>
        <w:t>2</w:t>
      </w:r>
      <w:r w:rsidRPr="00547002">
        <w:rPr>
          <w:rStyle w:val="ae"/>
          <w:b/>
          <w:bCs/>
          <w:i w:val="0"/>
          <w:sz w:val="26"/>
          <w:szCs w:val="26"/>
        </w:rPr>
        <w:t>0</w:t>
      </w:r>
      <w:r w:rsidRPr="00547002">
        <w:rPr>
          <w:sz w:val="26"/>
          <w:szCs w:val="26"/>
        </w:rPr>
        <w:t xml:space="preserve">, дата и время начала периода – </w:t>
      </w:r>
      <w:r w:rsidR="0058306C" w:rsidRPr="0058306C">
        <w:rPr>
          <w:rStyle w:val="ae"/>
          <w:b/>
          <w:bCs/>
          <w:i w:val="0"/>
          <w:sz w:val="26"/>
          <w:szCs w:val="26"/>
        </w:rPr>
        <w:t>29.04.2021 17:00</w:t>
      </w:r>
      <w:r w:rsidRPr="00547002">
        <w:rPr>
          <w:rStyle w:val="ae"/>
          <w:b/>
          <w:bCs/>
          <w:i w:val="0"/>
          <w:sz w:val="26"/>
          <w:szCs w:val="26"/>
        </w:rPr>
        <w:t>:00.000</w:t>
      </w:r>
      <w:r w:rsidRPr="00547002">
        <w:rPr>
          <w:i/>
          <w:sz w:val="26"/>
          <w:szCs w:val="26"/>
        </w:rPr>
        <w:t>,</w:t>
      </w:r>
      <w:r w:rsidRPr="00547002">
        <w:rPr>
          <w:sz w:val="26"/>
          <w:szCs w:val="26"/>
        </w:rPr>
        <w:t xml:space="preserve"> дата и время окончания периода - </w:t>
      </w:r>
      <w:r w:rsidR="0058306C" w:rsidRPr="0058306C">
        <w:rPr>
          <w:rStyle w:val="ae"/>
          <w:b/>
          <w:bCs/>
          <w:i w:val="0"/>
          <w:sz w:val="26"/>
          <w:szCs w:val="26"/>
        </w:rPr>
        <w:t xml:space="preserve">29.04.2021 </w:t>
      </w:r>
      <w:r w:rsidRPr="00547002">
        <w:rPr>
          <w:rStyle w:val="ae"/>
          <w:b/>
          <w:bCs/>
          <w:i w:val="0"/>
          <w:sz w:val="26"/>
          <w:szCs w:val="26"/>
        </w:rPr>
        <w:t>18:00:00.000</w:t>
      </w:r>
      <w:r w:rsidRPr="00547002">
        <w:rPr>
          <w:i/>
          <w:sz w:val="26"/>
          <w:szCs w:val="26"/>
        </w:rPr>
        <w:t>,</w:t>
      </w:r>
      <w:r w:rsidRPr="00547002">
        <w:rPr>
          <w:sz w:val="26"/>
          <w:szCs w:val="26"/>
        </w:rPr>
        <w:t xml:space="preserve"> цена имущества, составляющего Лот</w:t>
      </w:r>
      <w:r w:rsidR="003C6FD5">
        <w:rPr>
          <w:sz w:val="26"/>
          <w:szCs w:val="26"/>
        </w:rPr>
        <w:t xml:space="preserve"> №1</w:t>
      </w:r>
      <w:r w:rsidRPr="00547002">
        <w:rPr>
          <w:sz w:val="26"/>
          <w:szCs w:val="26"/>
        </w:rPr>
        <w:t xml:space="preserve"> – </w:t>
      </w:r>
      <w:r w:rsidR="0058306C" w:rsidRPr="0058306C">
        <w:rPr>
          <w:b/>
          <w:sz w:val="26"/>
          <w:szCs w:val="26"/>
        </w:rPr>
        <w:t>660 000 491,78</w:t>
      </w:r>
      <w:r w:rsidR="0058306C">
        <w:rPr>
          <w:b/>
          <w:sz w:val="26"/>
          <w:szCs w:val="26"/>
        </w:rPr>
        <w:t xml:space="preserve"> </w:t>
      </w:r>
      <w:r w:rsidRPr="00547002">
        <w:rPr>
          <w:sz w:val="26"/>
          <w:szCs w:val="26"/>
        </w:rPr>
        <w:t xml:space="preserve">рублей, от </w:t>
      </w:r>
      <w:r>
        <w:rPr>
          <w:rStyle w:val="ae"/>
          <w:b/>
          <w:bCs/>
          <w:i w:val="0"/>
          <w:sz w:val="26"/>
          <w:szCs w:val="26"/>
        </w:rPr>
        <w:t xml:space="preserve">Общества с ограниченной ответственностью </w:t>
      </w:r>
      <w:r w:rsidR="003C6FD5">
        <w:rPr>
          <w:b/>
          <w:sz w:val="26"/>
          <w:szCs w:val="26"/>
        </w:rPr>
        <w:t>«</w:t>
      </w:r>
      <w:r w:rsidR="0058306C">
        <w:rPr>
          <w:b/>
          <w:sz w:val="26"/>
          <w:szCs w:val="26"/>
        </w:rPr>
        <w:t>ЕНИСЕЙ</w:t>
      </w:r>
      <w:r w:rsidR="00194921">
        <w:rPr>
          <w:b/>
          <w:sz w:val="26"/>
          <w:szCs w:val="26"/>
        </w:rPr>
        <w:t xml:space="preserve"> </w:t>
      </w:r>
      <w:r w:rsidR="003C6FD5">
        <w:rPr>
          <w:b/>
          <w:sz w:val="26"/>
          <w:szCs w:val="26"/>
        </w:rPr>
        <w:t>»</w:t>
      </w:r>
      <w:r>
        <w:rPr>
          <w:b/>
          <w:sz w:val="26"/>
          <w:szCs w:val="26"/>
        </w:rPr>
        <w:t xml:space="preserve"> </w:t>
      </w:r>
      <w:r w:rsidRPr="00547002">
        <w:rPr>
          <w:sz w:val="26"/>
          <w:szCs w:val="26"/>
        </w:rPr>
        <w:t>получено предложение о приобретении имущества, составляющего Лот №1</w:t>
      </w:r>
      <w:r>
        <w:rPr>
          <w:sz w:val="26"/>
          <w:szCs w:val="26"/>
        </w:rPr>
        <w:t>,</w:t>
      </w:r>
      <w:r w:rsidRPr="00547002">
        <w:rPr>
          <w:sz w:val="26"/>
          <w:szCs w:val="26"/>
        </w:rPr>
        <w:t xml:space="preserve"> по</w:t>
      </w:r>
      <w:r>
        <w:rPr>
          <w:sz w:val="26"/>
          <w:szCs w:val="26"/>
        </w:rPr>
        <w:t xml:space="preserve"> цене </w:t>
      </w:r>
      <w:r w:rsidR="0058306C">
        <w:rPr>
          <w:b/>
          <w:sz w:val="26"/>
          <w:szCs w:val="26"/>
        </w:rPr>
        <w:t xml:space="preserve">660 000 491 </w:t>
      </w:r>
      <w:r w:rsidR="00194921" w:rsidRPr="00606A7D">
        <w:rPr>
          <w:b/>
          <w:sz w:val="26"/>
          <w:szCs w:val="26"/>
        </w:rPr>
        <w:t>руб.</w:t>
      </w:r>
      <w:r w:rsidRPr="00606A7D">
        <w:rPr>
          <w:b/>
          <w:sz w:val="26"/>
          <w:szCs w:val="26"/>
        </w:rPr>
        <w:t xml:space="preserve"> </w:t>
      </w:r>
      <w:r w:rsidR="0058306C">
        <w:rPr>
          <w:b/>
          <w:sz w:val="26"/>
          <w:szCs w:val="26"/>
        </w:rPr>
        <w:t>78</w:t>
      </w:r>
      <w:r w:rsidR="00194921" w:rsidRPr="00606A7D">
        <w:rPr>
          <w:b/>
          <w:sz w:val="26"/>
          <w:szCs w:val="26"/>
        </w:rPr>
        <w:t xml:space="preserve"> коп.</w:t>
      </w:r>
    </w:p>
    <w:p w14:paraId="722C42FE" w14:textId="77777777" w:rsidR="006C7758" w:rsidRPr="00547002" w:rsidRDefault="006C7758" w:rsidP="0079735A">
      <w:pPr>
        <w:pStyle w:val="a4"/>
        <w:ind w:left="-142"/>
        <w:divId w:val="886138415"/>
        <w:rPr>
          <w:rFonts w:eastAsia="Times New Roman"/>
          <w:b/>
          <w:bCs/>
          <w:sz w:val="26"/>
          <w:szCs w:val="26"/>
        </w:rPr>
      </w:pPr>
      <w:bookmarkStart w:id="0" w:name="_GoBack"/>
      <w:bookmarkEnd w:id="0"/>
      <w:r w:rsidRPr="00547002">
        <w:rPr>
          <w:rFonts w:eastAsia="Times New Roman"/>
          <w:b/>
          <w:bCs/>
          <w:sz w:val="26"/>
          <w:szCs w:val="26"/>
        </w:rPr>
        <w:t>Результаты проведения аукциона</w:t>
      </w:r>
    </w:p>
    <w:tbl>
      <w:tblPr>
        <w:tblW w:w="5537" w:type="pct"/>
        <w:jc w:val="center"/>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88"/>
        <w:gridCol w:w="2264"/>
        <w:gridCol w:w="2411"/>
        <w:gridCol w:w="1987"/>
        <w:gridCol w:w="1840"/>
      </w:tblGrid>
      <w:tr w:rsidR="006C7758" w:rsidRPr="00547002" w14:paraId="0D170906" w14:textId="77777777" w:rsidTr="00D719EA">
        <w:trPr>
          <w:divId w:val="886138415"/>
          <w:jc w:val="center"/>
        </w:trPr>
        <w:tc>
          <w:tcPr>
            <w:tcW w:w="948" w:type="pct"/>
            <w:tcMar>
              <w:top w:w="0" w:type="dxa"/>
              <w:left w:w="108" w:type="dxa"/>
              <w:bottom w:w="0" w:type="dxa"/>
              <w:right w:w="108" w:type="dxa"/>
            </w:tcMar>
            <w:vAlign w:val="center"/>
            <w:hideMark/>
          </w:tcPr>
          <w:p w14:paraId="27130635" w14:textId="4F23DF0A" w:rsidR="006C7758" w:rsidRPr="00547002" w:rsidRDefault="006C7758" w:rsidP="00D719EA">
            <w:pPr>
              <w:pStyle w:val="a4"/>
              <w:ind w:left="-142"/>
              <w:jc w:val="center"/>
              <w:rPr>
                <w:rFonts w:eastAsia="Times New Roman"/>
                <w:sz w:val="26"/>
                <w:szCs w:val="26"/>
              </w:rPr>
            </w:pPr>
          </w:p>
        </w:tc>
        <w:tc>
          <w:tcPr>
            <w:tcW w:w="1079" w:type="pct"/>
            <w:tcMar>
              <w:top w:w="0" w:type="dxa"/>
              <w:left w:w="108" w:type="dxa"/>
              <w:bottom w:w="0" w:type="dxa"/>
              <w:right w:w="108" w:type="dxa"/>
            </w:tcMar>
            <w:vAlign w:val="center"/>
            <w:hideMark/>
          </w:tcPr>
          <w:p w14:paraId="1FE1E384" w14:textId="77777777" w:rsidR="006C7758" w:rsidRPr="00547002" w:rsidRDefault="006C7758" w:rsidP="00D719EA">
            <w:pPr>
              <w:pStyle w:val="a4"/>
              <w:ind w:left="-142"/>
              <w:jc w:val="center"/>
              <w:rPr>
                <w:rFonts w:eastAsia="Times New Roman"/>
                <w:sz w:val="26"/>
                <w:szCs w:val="26"/>
              </w:rPr>
            </w:pPr>
            <w:r w:rsidRPr="00547002">
              <w:rPr>
                <w:rFonts w:eastAsia="Times New Roman"/>
                <w:sz w:val="26"/>
                <w:szCs w:val="26"/>
              </w:rPr>
              <w:t>Наименование участника лота аукциона</w:t>
            </w:r>
          </w:p>
        </w:tc>
        <w:tc>
          <w:tcPr>
            <w:tcW w:w="1149" w:type="pct"/>
            <w:tcMar>
              <w:top w:w="0" w:type="dxa"/>
              <w:left w:w="108" w:type="dxa"/>
              <w:bottom w:w="0" w:type="dxa"/>
              <w:right w:w="108" w:type="dxa"/>
            </w:tcMar>
            <w:vAlign w:val="center"/>
            <w:hideMark/>
          </w:tcPr>
          <w:p w14:paraId="37E204A3" w14:textId="77777777" w:rsidR="006C7758" w:rsidRPr="00547002" w:rsidRDefault="006C7758" w:rsidP="00D719EA">
            <w:pPr>
              <w:pStyle w:val="a4"/>
              <w:ind w:left="-142"/>
              <w:jc w:val="center"/>
              <w:rPr>
                <w:rFonts w:eastAsia="Times New Roman"/>
                <w:sz w:val="26"/>
                <w:szCs w:val="26"/>
              </w:rPr>
            </w:pPr>
            <w:r>
              <w:rPr>
                <w:rFonts w:eastAsia="Times New Roman"/>
                <w:sz w:val="26"/>
                <w:szCs w:val="26"/>
              </w:rPr>
              <w:t>Юридический адрес</w:t>
            </w:r>
          </w:p>
        </w:tc>
        <w:tc>
          <w:tcPr>
            <w:tcW w:w="947" w:type="pct"/>
            <w:tcMar>
              <w:top w:w="0" w:type="dxa"/>
              <w:left w:w="108" w:type="dxa"/>
              <w:bottom w:w="0" w:type="dxa"/>
              <w:right w:w="108" w:type="dxa"/>
            </w:tcMar>
            <w:vAlign w:val="center"/>
            <w:hideMark/>
          </w:tcPr>
          <w:p w14:paraId="74D8B834" w14:textId="77777777" w:rsidR="006C7758" w:rsidRPr="00547002" w:rsidRDefault="006C7758" w:rsidP="00D719EA">
            <w:pPr>
              <w:pStyle w:val="a4"/>
              <w:ind w:left="-142"/>
              <w:jc w:val="center"/>
              <w:rPr>
                <w:rFonts w:eastAsia="Times New Roman"/>
                <w:sz w:val="26"/>
                <w:szCs w:val="26"/>
              </w:rPr>
            </w:pPr>
            <w:r w:rsidRPr="00547002">
              <w:rPr>
                <w:rFonts w:eastAsia="Times New Roman"/>
                <w:sz w:val="26"/>
                <w:szCs w:val="26"/>
              </w:rPr>
              <w:t>Цена, предложенная участником</w:t>
            </w:r>
            <w:r>
              <w:rPr>
                <w:rFonts w:eastAsia="Times New Roman"/>
                <w:sz w:val="26"/>
                <w:szCs w:val="26"/>
              </w:rPr>
              <w:t>, руб.</w:t>
            </w:r>
          </w:p>
        </w:tc>
        <w:tc>
          <w:tcPr>
            <w:tcW w:w="877" w:type="pct"/>
            <w:vAlign w:val="center"/>
          </w:tcPr>
          <w:p w14:paraId="391F9EAC" w14:textId="77777777" w:rsidR="006C7758" w:rsidRPr="00547002" w:rsidRDefault="006C7758" w:rsidP="00D719EA">
            <w:pPr>
              <w:pStyle w:val="a4"/>
              <w:ind w:left="-142"/>
              <w:jc w:val="center"/>
              <w:rPr>
                <w:rFonts w:eastAsia="Times New Roman"/>
                <w:sz w:val="26"/>
                <w:szCs w:val="26"/>
              </w:rPr>
            </w:pPr>
            <w:r w:rsidRPr="00547002">
              <w:rPr>
                <w:rFonts w:eastAsia="Times New Roman"/>
                <w:sz w:val="26"/>
                <w:szCs w:val="26"/>
              </w:rPr>
              <w:t>Дата и время поступления предложения</w:t>
            </w:r>
          </w:p>
        </w:tc>
      </w:tr>
      <w:tr w:rsidR="006C7758" w:rsidRPr="00547002" w14:paraId="43C9F737" w14:textId="77777777" w:rsidTr="00D719EA">
        <w:trPr>
          <w:divId w:val="886138415"/>
          <w:jc w:val="center"/>
        </w:trPr>
        <w:tc>
          <w:tcPr>
            <w:tcW w:w="948" w:type="pct"/>
            <w:tcMar>
              <w:top w:w="0" w:type="dxa"/>
              <w:left w:w="108" w:type="dxa"/>
              <w:bottom w:w="0" w:type="dxa"/>
              <w:right w:w="108" w:type="dxa"/>
            </w:tcMar>
            <w:vAlign w:val="center"/>
            <w:hideMark/>
          </w:tcPr>
          <w:p w14:paraId="47C1EB2B" w14:textId="77777777" w:rsidR="006C7758" w:rsidRDefault="006C7758" w:rsidP="00D719EA">
            <w:pPr>
              <w:pStyle w:val="a4"/>
              <w:ind w:left="-142"/>
              <w:jc w:val="center"/>
              <w:rPr>
                <w:rFonts w:eastAsia="Times New Roman"/>
                <w:sz w:val="26"/>
                <w:szCs w:val="26"/>
              </w:rPr>
            </w:pPr>
            <w:r w:rsidRPr="00547002">
              <w:rPr>
                <w:rFonts w:eastAsia="Times New Roman"/>
                <w:sz w:val="26"/>
                <w:szCs w:val="26"/>
              </w:rPr>
              <w:t>Победитель аукциона</w:t>
            </w:r>
          </w:p>
          <w:p w14:paraId="7567AF1A" w14:textId="77777777" w:rsidR="006C7758" w:rsidRPr="00AB1929" w:rsidRDefault="006C7758" w:rsidP="00D719EA">
            <w:pPr>
              <w:ind w:left="-142"/>
              <w:jc w:val="center"/>
            </w:pPr>
          </w:p>
        </w:tc>
        <w:tc>
          <w:tcPr>
            <w:tcW w:w="1079" w:type="pct"/>
            <w:tcMar>
              <w:top w:w="0" w:type="dxa"/>
              <w:left w:w="108" w:type="dxa"/>
              <w:bottom w:w="0" w:type="dxa"/>
              <w:right w:w="108" w:type="dxa"/>
            </w:tcMar>
            <w:vAlign w:val="center"/>
            <w:hideMark/>
          </w:tcPr>
          <w:p w14:paraId="12603732" w14:textId="617A5576" w:rsidR="0013168B" w:rsidRDefault="006C7758" w:rsidP="00D719EA">
            <w:pPr>
              <w:pStyle w:val="a4"/>
              <w:spacing w:after="0" w:afterAutospacing="0"/>
              <w:ind w:left="-142"/>
              <w:jc w:val="center"/>
              <w:rPr>
                <w:rFonts w:eastAsia="Times New Roman"/>
                <w:sz w:val="26"/>
                <w:szCs w:val="26"/>
              </w:rPr>
            </w:pPr>
            <w:r>
              <w:rPr>
                <w:rFonts w:eastAsia="Times New Roman"/>
                <w:sz w:val="26"/>
                <w:szCs w:val="26"/>
              </w:rPr>
              <w:t xml:space="preserve">ООО </w:t>
            </w:r>
            <w:r w:rsidR="003C6FD5">
              <w:rPr>
                <w:rFonts w:eastAsia="Times New Roman"/>
                <w:sz w:val="26"/>
                <w:szCs w:val="26"/>
              </w:rPr>
              <w:t>«</w:t>
            </w:r>
            <w:r w:rsidR="0058306C">
              <w:rPr>
                <w:rFonts w:eastAsia="Times New Roman"/>
                <w:sz w:val="26"/>
                <w:szCs w:val="26"/>
              </w:rPr>
              <w:t>ЕНИСЕЙ</w:t>
            </w:r>
            <w:r w:rsidR="003C6FD5">
              <w:rPr>
                <w:rFonts w:eastAsia="Times New Roman"/>
                <w:sz w:val="26"/>
                <w:szCs w:val="26"/>
              </w:rPr>
              <w:t>»</w:t>
            </w:r>
          </w:p>
          <w:p w14:paraId="25B57A86" w14:textId="4810DB11" w:rsidR="006C7758" w:rsidRPr="00547002" w:rsidRDefault="006C7758" w:rsidP="00D719EA">
            <w:pPr>
              <w:pStyle w:val="a4"/>
              <w:spacing w:before="0" w:beforeAutospacing="0"/>
              <w:ind w:left="-142"/>
              <w:jc w:val="center"/>
              <w:rPr>
                <w:rFonts w:eastAsia="Times New Roman"/>
                <w:sz w:val="26"/>
                <w:szCs w:val="26"/>
                <w:highlight w:val="yellow"/>
              </w:rPr>
            </w:pPr>
            <w:r w:rsidRPr="00547002">
              <w:rPr>
                <w:rFonts w:eastAsia="Times New Roman"/>
                <w:sz w:val="26"/>
                <w:szCs w:val="26"/>
              </w:rPr>
              <w:t>(</w:t>
            </w:r>
            <w:r w:rsidRPr="00D76281">
              <w:rPr>
                <w:rFonts w:eastAsia="Times New Roman"/>
                <w:sz w:val="26"/>
                <w:szCs w:val="26"/>
              </w:rPr>
              <w:t>ИНН</w:t>
            </w:r>
            <w:r w:rsidR="00D33028">
              <w:rPr>
                <w:rFonts w:eastAsia="Times New Roman"/>
                <w:sz w:val="26"/>
                <w:szCs w:val="26"/>
              </w:rPr>
              <w:t xml:space="preserve"> </w:t>
            </w:r>
            <w:r w:rsidR="0058306C" w:rsidRPr="00D76DBA">
              <w:rPr>
                <w:sz w:val="26"/>
                <w:szCs w:val="26"/>
              </w:rPr>
              <w:t>7708392460</w:t>
            </w:r>
            <w:r w:rsidRPr="00D76281">
              <w:rPr>
                <w:rFonts w:eastAsia="Times New Roman"/>
                <w:sz w:val="26"/>
                <w:szCs w:val="26"/>
              </w:rPr>
              <w:t>)</w:t>
            </w:r>
          </w:p>
        </w:tc>
        <w:tc>
          <w:tcPr>
            <w:tcW w:w="1149" w:type="pct"/>
            <w:tcMar>
              <w:top w:w="0" w:type="dxa"/>
              <w:left w:w="108" w:type="dxa"/>
              <w:bottom w:w="0" w:type="dxa"/>
              <w:right w:w="108" w:type="dxa"/>
            </w:tcMar>
            <w:vAlign w:val="center"/>
            <w:hideMark/>
          </w:tcPr>
          <w:p w14:paraId="212B8E46" w14:textId="2E305A86" w:rsidR="0058306C" w:rsidRDefault="0058306C" w:rsidP="00D719EA">
            <w:pPr>
              <w:ind w:left="-142"/>
              <w:jc w:val="center"/>
              <w:rPr>
                <w:rStyle w:val="i1"/>
                <w:i w:val="0"/>
                <w:sz w:val="26"/>
                <w:szCs w:val="26"/>
              </w:rPr>
            </w:pPr>
            <w:r w:rsidRPr="0058306C">
              <w:rPr>
                <w:rStyle w:val="i1"/>
                <w:i w:val="0"/>
                <w:sz w:val="26"/>
                <w:szCs w:val="26"/>
              </w:rPr>
              <w:t>107078,</w:t>
            </w:r>
          </w:p>
          <w:p w14:paraId="3E2A26BE" w14:textId="2F283371" w:rsidR="006C7758" w:rsidRPr="0058306C" w:rsidRDefault="0058306C" w:rsidP="00D719EA">
            <w:pPr>
              <w:ind w:left="-142"/>
              <w:jc w:val="center"/>
              <w:rPr>
                <w:iCs/>
                <w:sz w:val="26"/>
                <w:szCs w:val="26"/>
              </w:rPr>
            </w:pPr>
            <w:r w:rsidRPr="0058306C">
              <w:rPr>
                <w:rStyle w:val="i1"/>
                <w:i w:val="0"/>
                <w:sz w:val="26"/>
                <w:szCs w:val="26"/>
              </w:rPr>
              <w:t>г. Москва, Орликов пер., д. 5, стр. 1а, этаж 1, кабинет 29</w:t>
            </w:r>
          </w:p>
        </w:tc>
        <w:tc>
          <w:tcPr>
            <w:tcW w:w="947" w:type="pct"/>
            <w:tcMar>
              <w:top w:w="0" w:type="dxa"/>
              <w:left w:w="108" w:type="dxa"/>
              <w:bottom w:w="0" w:type="dxa"/>
              <w:right w:w="108" w:type="dxa"/>
            </w:tcMar>
            <w:vAlign w:val="center"/>
            <w:hideMark/>
          </w:tcPr>
          <w:p w14:paraId="721D2C79" w14:textId="321F4CF5" w:rsidR="006C7758" w:rsidRPr="00547002" w:rsidRDefault="00D719EA" w:rsidP="00D719EA">
            <w:pPr>
              <w:pStyle w:val="a4"/>
              <w:ind w:left="-142"/>
              <w:jc w:val="center"/>
              <w:rPr>
                <w:sz w:val="26"/>
                <w:szCs w:val="26"/>
                <w:highlight w:val="yellow"/>
              </w:rPr>
            </w:pPr>
            <w:r w:rsidRPr="00D719EA">
              <w:rPr>
                <w:rFonts w:eastAsia="Times New Roman"/>
                <w:sz w:val="26"/>
                <w:szCs w:val="26"/>
              </w:rPr>
              <w:t>660 000 491,78</w:t>
            </w:r>
          </w:p>
        </w:tc>
        <w:tc>
          <w:tcPr>
            <w:tcW w:w="877" w:type="pct"/>
            <w:vAlign w:val="center"/>
          </w:tcPr>
          <w:p w14:paraId="0A7BA086" w14:textId="180A899E" w:rsidR="006C7758" w:rsidRPr="00547002" w:rsidRDefault="00D719EA" w:rsidP="00D719EA">
            <w:pPr>
              <w:ind w:left="-142"/>
              <w:jc w:val="center"/>
              <w:rPr>
                <w:sz w:val="26"/>
                <w:szCs w:val="26"/>
              </w:rPr>
            </w:pPr>
            <w:r w:rsidRPr="00D719EA">
              <w:rPr>
                <w:sz w:val="26"/>
                <w:szCs w:val="26"/>
              </w:rPr>
              <w:t>29.04.2021 17:02:19.057</w:t>
            </w:r>
          </w:p>
        </w:tc>
      </w:tr>
      <w:tr w:rsidR="00194921" w:rsidRPr="00547002" w14:paraId="5AC4DE2E" w14:textId="77777777" w:rsidTr="00D719EA">
        <w:trPr>
          <w:divId w:val="886138415"/>
          <w:jc w:val="center"/>
        </w:trPr>
        <w:tc>
          <w:tcPr>
            <w:tcW w:w="948" w:type="pct"/>
            <w:tcMar>
              <w:top w:w="0" w:type="dxa"/>
              <w:left w:w="108" w:type="dxa"/>
              <w:bottom w:w="0" w:type="dxa"/>
              <w:right w:w="108" w:type="dxa"/>
            </w:tcMar>
            <w:vAlign w:val="center"/>
          </w:tcPr>
          <w:p w14:paraId="5722C4B4" w14:textId="2B5DCFCC" w:rsidR="00194921" w:rsidRPr="00547002" w:rsidRDefault="00194921" w:rsidP="00D719EA">
            <w:pPr>
              <w:pStyle w:val="a4"/>
              <w:ind w:left="-142"/>
              <w:jc w:val="center"/>
              <w:rPr>
                <w:rFonts w:eastAsia="Times New Roman"/>
                <w:sz w:val="26"/>
                <w:szCs w:val="26"/>
              </w:rPr>
            </w:pPr>
            <w:r w:rsidRPr="00547002">
              <w:rPr>
                <w:rFonts w:eastAsia="Times New Roman"/>
                <w:sz w:val="26"/>
                <w:szCs w:val="26"/>
              </w:rPr>
              <w:t>Участник аукциона, сделавший предпоследнее предложение</w:t>
            </w:r>
          </w:p>
        </w:tc>
        <w:tc>
          <w:tcPr>
            <w:tcW w:w="1079" w:type="pct"/>
            <w:tcMar>
              <w:top w:w="0" w:type="dxa"/>
              <w:left w:w="108" w:type="dxa"/>
              <w:bottom w:w="0" w:type="dxa"/>
              <w:right w:w="108" w:type="dxa"/>
            </w:tcMar>
            <w:vAlign w:val="center"/>
          </w:tcPr>
          <w:p w14:paraId="6BE1002F" w14:textId="48F99475" w:rsidR="00194921" w:rsidRDefault="00194921" w:rsidP="00D719EA">
            <w:pPr>
              <w:pStyle w:val="a4"/>
              <w:spacing w:after="0" w:afterAutospacing="0"/>
              <w:ind w:left="-142"/>
              <w:jc w:val="center"/>
              <w:rPr>
                <w:rFonts w:eastAsia="Times New Roman"/>
                <w:sz w:val="26"/>
                <w:szCs w:val="26"/>
              </w:rPr>
            </w:pPr>
            <w:r>
              <w:rPr>
                <w:rFonts w:eastAsia="Times New Roman"/>
                <w:sz w:val="26"/>
                <w:szCs w:val="26"/>
              </w:rPr>
              <w:t>Отсутствует</w:t>
            </w:r>
          </w:p>
        </w:tc>
        <w:tc>
          <w:tcPr>
            <w:tcW w:w="1149" w:type="pct"/>
            <w:tcMar>
              <w:top w:w="0" w:type="dxa"/>
              <w:left w:w="108" w:type="dxa"/>
              <w:bottom w:w="0" w:type="dxa"/>
              <w:right w:w="108" w:type="dxa"/>
            </w:tcMar>
            <w:vAlign w:val="center"/>
          </w:tcPr>
          <w:p w14:paraId="31D10043" w14:textId="77777777" w:rsidR="00194921" w:rsidRPr="00DC07A4" w:rsidRDefault="00194921" w:rsidP="00D719EA">
            <w:pPr>
              <w:ind w:left="-142"/>
              <w:jc w:val="center"/>
              <w:rPr>
                <w:rStyle w:val="i1"/>
                <w:i w:val="0"/>
                <w:sz w:val="26"/>
                <w:szCs w:val="26"/>
              </w:rPr>
            </w:pPr>
          </w:p>
        </w:tc>
        <w:tc>
          <w:tcPr>
            <w:tcW w:w="947" w:type="pct"/>
            <w:tcMar>
              <w:top w:w="0" w:type="dxa"/>
              <w:left w:w="108" w:type="dxa"/>
              <w:bottom w:w="0" w:type="dxa"/>
              <w:right w:w="108" w:type="dxa"/>
            </w:tcMar>
            <w:vAlign w:val="center"/>
          </w:tcPr>
          <w:p w14:paraId="3A03E77A" w14:textId="77777777" w:rsidR="00194921" w:rsidRDefault="00194921" w:rsidP="00D719EA">
            <w:pPr>
              <w:pStyle w:val="a4"/>
              <w:ind w:left="-142"/>
              <w:jc w:val="center"/>
              <w:rPr>
                <w:rFonts w:eastAsia="Times New Roman"/>
                <w:sz w:val="26"/>
                <w:szCs w:val="26"/>
              </w:rPr>
            </w:pPr>
          </w:p>
        </w:tc>
        <w:tc>
          <w:tcPr>
            <w:tcW w:w="877" w:type="pct"/>
            <w:vAlign w:val="center"/>
          </w:tcPr>
          <w:p w14:paraId="42D404B1" w14:textId="77777777" w:rsidR="00194921" w:rsidRPr="00194921" w:rsidRDefault="00194921" w:rsidP="00D719EA">
            <w:pPr>
              <w:ind w:left="-142"/>
              <w:jc w:val="center"/>
              <w:rPr>
                <w:sz w:val="26"/>
                <w:szCs w:val="26"/>
              </w:rPr>
            </w:pPr>
          </w:p>
        </w:tc>
      </w:tr>
    </w:tbl>
    <w:p w14:paraId="5DBC0699" w14:textId="6510742A" w:rsidR="00D76281" w:rsidRDefault="00D76281" w:rsidP="0079735A">
      <w:pPr>
        <w:ind w:left="-142"/>
        <w:divId w:val="886138415"/>
      </w:pPr>
    </w:p>
    <w:p w14:paraId="2373563C" w14:textId="5E72D629" w:rsidR="006C7758" w:rsidRPr="00D76281" w:rsidRDefault="006C7758" w:rsidP="0079735A">
      <w:pPr>
        <w:pStyle w:val="a4"/>
        <w:spacing w:after="0" w:afterAutospacing="0"/>
        <w:ind w:left="-142"/>
        <w:divId w:val="886138415"/>
        <w:rPr>
          <w:rFonts w:eastAsia="Times New Roman"/>
          <w:sz w:val="26"/>
          <w:szCs w:val="26"/>
        </w:rPr>
      </w:pPr>
      <w:r w:rsidRPr="0026572A">
        <w:rPr>
          <w:sz w:val="26"/>
          <w:szCs w:val="26"/>
        </w:rPr>
        <w:t>Победи</w:t>
      </w:r>
      <w:r>
        <w:rPr>
          <w:sz w:val="26"/>
          <w:szCs w:val="26"/>
        </w:rPr>
        <w:t>телем открытых торгов признан</w:t>
      </w:r>
      <w:r w:rsidRPr="0026572A">
        <w:rPr>
          <w:sz w:val="26"/>
          <w:szCs w:val="26"/>
        </w:rPr>
        <w:t xml:space="preserve"> участник торгов</w:t>
      </w:r>
      <w:r w:rsidRPr="00C15324">
        <w:rPr>
          <w:sz w:val="26"/>
          <w:szCs w:val="26"/>
        </w:rPr>
        <w:t xml:space="preserve"> </w:t>
      </w:r>
      <w:r w:rsidR="00D76281">
        <w:rPr>
          <w:rFonts w:eastAsia="Times New Roman"/>
          <w:sz w:val="26"/>
          <w:szCs w:val="26"/>
        </w:rPr>
        <w:t>ООО «</w:t>
      </w:r>
      <w:r w:rsidR="0058306C">
        <w:rPr>
          <w:rFonts w:eastAsia="Times New Roman"/>
          <w:sz w:val="26"/>
          <w:szCs w:val="26"/>
        </w:rPr>
        <w:t>ЕНИСЕЙ</w:t>
      </w:r>
      <w:r w:rsidR="00D76281">
        <w:rPr>
          <w:rFonts w:eastAsia="Times New Roman"/>
          <w:sz w:val="26"/>
          <w:szCs w:val="26"/>
        </w:rPr>
        <w:t xml:space="preserve">», </w:t>
      </w:r>
      <w:r w:rsidRPr="0026572A">
        <w:rPr>
          <w:sz w:val="26"/>
          <w:szCs w:val="26"/>
        </w:rPr>
        <w:t>предложивший на торгах максимальную цену за Лот.</w:t>
      </w:r>
    </w:p>
    <w:p w14:paraId="395A2DEA" w14:textId="03B57CE1" w:rsidR="00315BD1" w:rsidRDefault="00822EA1" w:rsidP="0079735A">
      <w:pPr>
        <w:pStyle w:val="a4"/>
        <w:ind w:left="-142"/>
        <w:divId w:val="886138415"/>
        <w:rPr>
          <w:sz w:val="26"/>
          <w:szCs w:val="26"/>
        </w:rPr>
      </w:pPr>
      <w:r w:rsidRPr="00547002">
        <w:rPr>
          <w:sz w:val="26"/>
          <w:szCs w:val="26"/>
        </w:rPr>
        <w:t>Организатор торгов</w:t>
      </w:r>
    </w:p>
    <w:p w14:paraId="3A93D53C" w14:textId="77777777" w:rsidR="00315BD1" w:rsidRDefault="00822EA1" w:rsidP="0079735A">
      <w:pPr>
        <w:pStyle w:val="a4"/>
        <w:ind w:left="-142"/>
        <w:divId w:val="886138415"/>
        <w:rPr>
          <w:sz w:val="26"/>
          <w:szCs w:val="26"/>
        </w:rPr>
      </w:pPr>
      <w:r w:rsidRPr="00547002">
        <w:rPr>
          <w:rStyle w:val="b1"/>
          <w:sz w:val="26"/>
          <w:szCs w:val="26"/>
        </w:rPr>
        <w:t>Общество с ограни</w:t>
      </w:r>
      <w:r w:rsidR="006A2C72" w:rsidRPr="00547002">
        <w:rPr>
          <w:rStyle w:val="b1"/>
          <w:sz w:val="26"/>
          <w:szCs w:val="26"/>
        </w:rPr>
        <w:t>ченной ответственностью ВТБ ДЦ</w:t>
      </w:r>
    </w:p>
    <w:p w14:paraId="434541F6" w14:textId="6DDFDA84" w:rsidR="00547002" w:rsidRPr="00B03C4A" w:rsidRDefault="004C1991" w:rsidP="0079735A">
      <w:pPr>
        <w:pStyle w:val="a4"/>
        <w:ind w:left="-142"/>
        <w:divId w:val="886138415"/>
        <w:rPr>
          <w:b/>
          <w:sz w:val="26"/>
          <w:szCs w:val="26"/>
        </w:rPr>
      </w:pPr>
      <w:r>
        <w:rPr>
          <w:b/>
          <w:sz w:val="26"/>
          <w:szCs w:val="26"/>
        </w:rPr>
        <w:t>____________________________________________________</w:t>
      </w:r>
    </w:p>
    <w:sectPr w:rsidR="00547002" w:rsidRPr="00B03C4A" w:rsidSect="00194921">
      <w:pgSz w:w="11906" w:h="16838"/>
      <w:pgMar w:top="851" w:right="850" w:bottom="993"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7BCB3" w15:done="0"/>
  <w15:commentEx w15:paraId="667619D0" w15:done="0"/>
  <w15:commentEx w15:paraId="524AD6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FE6"/>
    <w:multiLevelType w:val="hybridMultilevel"/>
    <w:tmpl w:val="7E5C29C4"/>
    <w:lvl w:ilvl="0" w:tplc="C16277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025EA"/>
    <w:multiLevelType w:val="hybridMultilevel"/>
    <w:tmpl w:val="557C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6217D"/>
    <w:multiLevelType w:val="hybridMultilevel"/>
    <w:tmpl w:val="D8CA6792"/>
    <w:lvl w:ilvl="0" w:tplc="C2A61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967EF"/>
    <w:multiLevelType w:val="multilevel"/>
    <w:tmpl w:val="A8F8C6D8"/>
    <w:lvl w:ilvl="0">
      <w:start w:val="1"/>
      <w:numFmt w:val="decimal"/>
      <w:lvlText w:val="%1."/>
      <w:lvlJc w:val="left"/>
      <w:pPr>
        <w:ind w:left="928" w:hanging="360"/>
      </w:pPr>
      <w:rPr>
        <w:b/>
      </w:rPr>
    </w:lvl>
    <w:lvl w:ilvl="1">
      <w:start w:val="1"/>
      <w:numFmt w:val="decimal"/>
      <w:isLgl/>
      <w:lvlText w:val="%1.%2."/>
      <w:lvlJc w:val="left"/>
      <w:pPr>
        <w:ind w:left="816" w:hanging="390"/>
      </w:pPr>
      <w:rPr>
        <w:b w:val="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2CF73680"/>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FC466C"/>
    <w:multiLevelType w:val="hybridMultilevel"/>
    <w:tmpl w:val="E1F4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9E43A7"/>
    <w:multiLevelType w:val="hybridMultilevel"/>
    <w:tmpl w:val="557C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4317BA"/>
    <w:multiLevelType w:val="hybridMultilevel"/>
    <w:tmpl w:val="4128FD82"/>
    <w:lvl w:ilvl="0" w:tplc="2A02DD1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146452"/>
    <w:multiLevelType w:val="hybridMultilevel"/>
    <w:tmpl w:val="E2F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9C5C8A"/>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8"/>
  </w:num>
  <w:num w:numId="5">
    <w:abstractNumId w:val="6"/>
  </w:num>
  <w:num w:numId="6">
    <w:abstractNumId w:val="9"/>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822EA1"/>
    <w:rsid w:val="000241E9"/>
    <w:rsid w:val="00044525"/>
    <w:rsid w:val="000527E7"/>
    <w:rsid w:val="000714D2"/>
    <w:rsid w:val="0009082C"/>
    <w:rsid w:val="000B0486"/>
    <w:rsid w:val="000E7376"/>
    <w:rsid w:val="0013168B"/>
    <w:rsid w:val="00135CE1"/>
    <w:rsid w:val="00194921"/>
    <w:rsid w:val="00195EE8"/>
    <w:rsid w:val="001A4015"/>
    <w:rsid w:val="001B6F89"/>
    <w:rsid w:val="001C670F"/>
    <w:rsid w:val="0020398E"/>
    <w:rsid w:val="0026572A"/>
    <w:rsid w:val="002C125B"/>
    <w:rsid w:val="002C2388"/>
    <w:rsid w:val="00315BD1"/>
    <w:rsid w:val="003A1D1B"/>
    <w:rsid w:val="003C6FD5"/>
    <w:rsid w:val="0041794E"/>
    <w:rsid w:val="004218FE"/>
    <w:rsid w:val="004308CE"/>
    <w:rsid w:val="0044606D"/>
    <w:rsid w:val="004C1991"/>
    <w:rsid w:val="004C7BFF"/>
    <w:rsid w:val="004F382C"/>
    <w:rsid w:val="00543459"/>
    <w:rsid w:val="00547002"/>
    <w:rsid w:val="005734C5"/>
    <w:rsid w:val="0058306C"/>
    <w:rsid w:val="005D0694"/>
    <w:rsid w:val="00602E89"/>
    <w:rsid w:val="00606A7D"/>
    <w:rsid w:val="006577AA"/>
    <w:rsid w:val="006A2C72"/>
    <w:rsid w:val="006B063E"/>
    <w:rsid w:val="006C7758"/>
    <w:rsid w:val="006F380F"/>
    <w:rsid w:val="00711539"/>
    <w:rsid w:val="007174D4"/>
    <w:rsid w:val="00722EF3"/>
    <w:rsid w:val="00730594"/>
    <w:rsid w:val="00762EA8"/>
    <w:rsid w:val="0079735A"/>
    <w:rsid w:val="007C6D03"/>
    <w:rsid w:val="007F414F"/>
    <w:rsid w:val="00820716"/>
    <w:rsid w:val="00822EA1"/>
    <w:rsid w:val="008257D9"/>
    <w:rsid w:val="00862253"/>
    <w:rsid w:val="00940CB9"/>
    <w:rsid w:val="00A303B3"/>
    <w:rsid w:val="00A42710"/>
    <w:rsid w:val="00A90D90"/>
    <w:rsid w:val="00AA4D2D"/>
    <w:rsid w:val="00AB1929"/>
    <w:rsid w:val="00AD68CD"/>
    <w:rsid w:val="00AE37C0"/>
    <w:rsid w:val="00B03C4A"/>
    <w:rsid w:val="00B0705D"/>
    <w:rsid w:val="00B415B8"/>
    <w:rsid w:val="00B8450B"/>
    <w:rsid w:val="00BA2BA8"/>
    <w:rsid w:val="00BF1681"/>
    <w:rsid w:val="00C10E59"/>
    <w:rsid w:val="00C15324"/>
    <w:rsid w:val="00C2556E"/>
    <w:rsid w:val="00C84AA4"/>
    <w:rsid w:val="00CD4D19"/>
    <w:rsid w:val="00CD5ED8"/>
    <w:rsid w:val="00D03778"/>
    <w:rsid w:val="00D0422D"/>
    <w:rsid w:val="00D33028"/>
    <w:rsid w:val="00D719EA"/>
    <w:rsid w:val="00D76281"/>
    <w:rsid w:val="00D76DBA"/>
    <w:rsid w:val="00D77DD9"/>
    <w:rsid w:val="00DB3978"/>
    <w:rsid w:val="00DC07A4"/>
    <w:rsid w:val="00EB3C05"/>
    <w:rsid w:val="00EE0366"/>
    <w:rsid w:val="00F72D64"/>
    <w:rsid w:val="00F9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C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pPr>
      <w:spacing w:before="100" w:beforeAutospacing="1" w:after="100" w:afterAutospacing="1"/>
      <w:jc w:val="center"/>
    </w:pPr>
  </w:style>
  <w:style w:type="paragraph" w:customStyle="1" w:styleId="u">
    <w:name w:val="u"/>
    <w:basedOn w:val="a"/>
    <w:pPr>
      <w:spacing w:before="100" w:beforeAutospacing="1" w:after="100" w:afterAutospacing="1"/>
    </w:pPr>
    <w:rPr>
      <w:u w:val="single"/>
    </w:rPr>
  </w:style>
  <w:style w:type="paragraph" w:customStyle="1" w:styleId="b">
    <w:name w:val="b"/>
    <w:basedOn w:val="a"/>
    <w:pPr>
      <w:spacing w:before="100" w:beforeAutospacing="1" w:after="100" w:afterAutospacing="1"/>
    </w:pPr>
    <w:rPr>
      <w:b/>
      <w:bCs/>
    </w:rPr>
  </w:style>
  <w:style w:type="paragraph" w:customStyle="1" w:styleId="i">
    <w:name w:val="i"/>
    <w:basedOn w:val="a"/>
    <w:pPr>
      <w:spacing w:before="100" w:beforeAutospacing="1" w:after="100" w:afterAutospacing="1"/>
    </w:pPr>
    <w:rPr>
      <w:i/>
      <w:iCs/>
    </w:rPr>
  </w:style>
  <w:style w:type="paragraph" w:customStyle="1" w:styleId="ub">
    <w:name w:val="ub"/>
    <w:basedOn w:val="a"/>
    <w:pPr>
      <w:spacing w:before="100" w:beforeAutospacing="1" w:after="100" w:afterAutospacing="1"/>
    </w:pPr>
    <w:rPr>
      <w:b/>
      <w:bCs/>
      <w:u w:val="single"/>
    </w:rPr>
  </w:style>
  <w:style w:type="paragraph" w:customStyle="1" w:styleId="ib">
    <w:name w:val="ib"/>
    <w:basedOn w:val="a"/>
    <w:pPr>
      <w:spacing w:before="100" w:beforeAutospacing="1" w:after="100" w:afterAutospacing="1"/>
    </w:pPr>
    <w:rPr>
      <w:b/>
      <w:bCs/>
      <w:i/>
      <w:iCs/>
    </w:rPr>
  </w:style>
  <w:style w:type="paragraph" w:customStyle="1" w:styleId="ubi">
    <w:name w:val="ubi"/>
    <w:basedOn w:val="a"/>
    <w:pPr>
      <w:spacing w:before="100" w:beforeAutospacing="1" w:after="100" w:afterAutospacing="1"/>
    </w:pPr>
    <w:rPr>
      <w:b/>
      <w:bCs/>
      <w:i/>
      <w:iCs/>
      <w:u w:val="single"/>
    </w:rPr>
  </w:style>
  <w:style w:type="paragraph" w:customStyle="1" w:styleId="h10">
    <w:name w:val="h10"/>
    <w:basedOn w:val="a"/>
    <w:pPr>
      <w:ind w:left="150"/>
    </w:pPr>
  </w:style>
  <w:style w:type="paragraph" w:customStyle="1" w:styleId="f14">
    <w:name w:val="f14"/>
    <w:basedOn w:val="a"/>
    <w:pPr>
      <w:spacing w:before="100" w:beforeAutospacing="1" w:after="100" w:afterAutospacing="1"/>
    </w:pPr>
    <w:rPr>
      <w:sz w:val="28"/>
      <w:szCs w:val="28"/>
    </w:rPr>
  </w:style>
  <w:style w:type="paragraph" w:customStyle="1" w:styleId="sep">
    <w:name w:val="sep"/>
    <w:basedOn w:val="a"/>
    <w:pPr>
      <w:spacing w:before="100" w:beforeAutospacing="1" w:after="100" w:afterAutospacing="1" w:line="0" w:lineRule="auto"/>
    </w:pPr>
  </w:style>
  <w:style w:type="paragraph" w:customStyle="1" w:styleId="ml25">
    <w:name w:val="ml25"/>
    <w:basedOn w:val="a"/>
    <w:pPr>
      <w:ind w:left="375"/>
    </w:pPr>
  </w:style>
  <w:style w:type="character" w:styleId="a3">
    <w:name w:val="Strong"/>
    <w:basedOn w:val="a0"/>
    <w:uiPriority w:val="22"/>
    <w:qFormat/>
    <w:rPr>
      <w:b/>
      <w:bCs/>
    </w:rPr>
  </w:style>
  <w:style w:type="character" w:customStyle="1" w:styleId="ubi1">
    <w:name w:val="ubi1"/>
    <w:basedOn w:val="a0"/>
    <w:rPr>
      <w:b/>
      <w:bCs/>
      <w:i/>
      <w:iCs/>
      <w:u w:val="single"/>
    </w:rPr>
  </w:style>
  <w:style w:type="paragraph" w:styleId="a4">
    <w:name w:val="Normal (Web)"/>
    <w:basedOn w:val="a"/>
    <w:uiPriority w:val="99"/>
    <w:unhideWhenUsed/>
    <w:pPr>
      <w:spacing w:before="100" w:beforeAutospacing="1" w:after="100" w:afterAutospacing="1"/>
    </w:pPr>
  </w:style>
  <w:style w:type="character" w:customStyle="1" w:styleId="center1">
    <w:name w:val="center1"/>
    <w:basedOn w:val="a0"/>
  </w:style>
  <w:style w:type="character" w:customStyle="1" w:styleId="b1">
    <w:name w:val="b1"/>
    <w:basedOn w:val="a0"/>
    <w:rPr>
      <w:b/>
      <w:bCs/>
    </w:rPr>
  </w:style>
  <w:style w:type="character" w:customStyle="1" w:styleId="ib1">
    <w:name w:val="ib1"/>
    <w:basedOn w:val="a0"/>
    <w:rPr>
      <w:b/>
      <w:bCs/>
      <w:i/>
      <w:iCs/>
    </w:rPr>
  </w:style>
  <w:style w:type="character" w:customStyle="1" w:styleId="u1">
    <w:name w:val="u1"/>
    <w:basedOn w:val="a0"/>
    <w:rPr>
      <w:u w:val="single"/>
    </w:rPr>
  </w:style>
  <w:style w:type="character" w:customStyle="1" w:styleId="i1">
    <w:name w:val="i1"/>
    <w:basedOn w:val="a0"/>
    <w:rPr>
      <w:i/>
      <w:iCs/>
    </w:rPr>
  </w:style>
  <w:style w:type="paragraph" w:styleId="a5">
    <w:name w:val="List Paragraph"/>
    <w:aliases w:val="Нумерованый список,List Paragraph1"/>
    <w:basedOn w:val="a"/>
    <w:link w:val="a6"/>
    <w:uiPriority w:val="99"/>
    <w:qFormat/>
    <w:rsid w:val="00A303B3"/>
    <w:pPr>
      <w:ind w:left="720"/>
      <w:contextualSpacing/>
    </w:pPr>
  </w:style>
  <w:style w:type="character" w:styleId="a7">
    <w:name w:val="annotation reference"/>
    <w:basedOn w:val="a0"/>
    <w:uiPriority w:val="99"/>
    <w:semiHidden/>
    <w:unhideWhenUsed/>
    <w:rsid w:val="006577AA"/>
    <w:rPr>
      <w:sz w:val="16"/>
      <w:szCs w:val="16"/>
    </w:rPr>
  </w:style>
  <w:style w:type="paragraph" w:styleId="a8">
    <w:name w:val="annotation text"/>
    <w:basedOn w:val="a"/>
    <w:link w:val="a9"/>
    <w:uiPriority w:val="99"/>
    <w:semiHidden/>
    <w:unhideWhenUsed/>
    <w:rsid w:val="006577AA"/>
    <w:rPr>
      <w:sz w:val="20"/>
      <w:szCs w:val="20"/>
    </w:rPr>
  </w:style>
  <w:style w:type="character" w:customStyle="1" w:styleId="a9">
    <w:name w:val="Текст примечания Знак"/>
    <w:basedOn w:val="a0"/>
    <w:link w:val="a8"/>
    <w:uiPriority w:val="99"/>
    <w:semiHidden/>
    <w:rsid w:val="006577AA"/>
    <w:rPr>
      <w:rFonts w:eastAsiaTheme="minorEastAsia"/>
    </w:rPr>
  </w:style>
  <w:style w:type="paragraph" w:styleId="aa">
    <w:name w:val="annotation subject"/>
    <w:basedOn w:val="a8"/>
    <w:next w:val="a8"/>
    <w:link w:val="ab"/>
    <w:uiPriority w:val="99"/>
    <w:semiHidden/>
    <w:unhideWhenUsed/>
    <w:rsid w:val="006577AA"/>
    <w:rPr>
      <w:b/>
      <w:bCs/>
    </w:rPr>
  </w:style>
  <w:style w:type="character" w:customStyle="1" w:styleId="ab">
    <w:name w:val="Тема примечания Знак"/>
    <w:basedOn w:val="a9"/>
    <w:link w:val="aa"/>
    <w:uiPriority w:val="99"/>
    <w:semiHidden/>
    <w:rsid w:val="006577AA"/>
    <w:rPr>
      <w:rFonts w:eastAsiaTheme="minorEastAsia"/>
      <w:b/>
      <w:bCs/>
    </w:rPr>
  </w:style>
  <w:style w:type="paragraph" w:styleId="ac">
    <w:name w:val="Balloon Text"/>
    <w:basedOn w:val="a"/>
    <w:link w:val="ad"/>
    <w:uiPriority w:val="99"/>
    <w:semiHidden/>
    <w:unhideWhenUsed/>
    <w:rsid w:val="006577AA"/>
    <w:rPr>
      <w:rFonts w:ascii="Tahoma" w:hAnsi="Tahoma" w:cs="Tahoma"/>
      <w:sz w:val="16"/>
      <w:szCs w:val="16"/>
    </w:rPr>
  </w:style>
  <w:style w:type="character" w:customStyle="1" w:styleId="ad">
    <w:name w:val="Текст выноски Знак"/>
    <w:basedOn w:val="a0"/>
    <w:link w:val="ac"/>
    <w:uiPriority w:val="99"/>
    <w:semiHidden/>
    <w:rsid w:val="006577AA"/>
    <w:rPr>
      <w:rFonts w:ascii="Tahoma" w:eastAsiaTheme="minorEastAsia" w:hAnsi="Tahoma" w:cs="Tahoma"/>
      <w:sz w:val="16"/>
      <w:szCs w:val="16"/>
    </w:rPr>
  </w:style>
  <w:style w:type="character" w:styleId="ae">
    <w:name w:val="Emphasis"/>
    <w:basedOn w:val="a0"/>
    <w:uiPriority w:val="20"/>
    <w:qFormat/>
    <w:rsid w:val="000714D2"/>
    <w:rPr>
      <w:i/>
      <w:iCs/>
    </w:rPr>
  </w:style>
  <w:style w:type="character" w:customStyle="1" w:styleId="a6">
    <w:name w:val="Абзац списка Знак"/>
    <w:aliases w:val="Нумерованый список Знак,List Paragraph1 Знак"/>
    <w:link w:val="a5"/>
    <w:uiPriority w:val="99"/>
    <w:locked/>
    <w:rsid w:val="00B0705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pPr>
      <w:spacing w:before="100" w:beforeAutospacing="1" w:after="100" w:afterAutospacing="1"/>
      <w:jc w:val="center"/>
    </w:pPr>
  </w:style>
  <w:style w:type="paragraph" w:customStyle="1" w:styleId="u">
    <w:name w:val="u"/>
    <w:basedOn w:val="a"/>
    <w:pPr>
      <w:spacing w:before="100" w:beforeAutospacing="1" w:after="100" w:afterAutospacing="1"/>
    </w:pPr>
    <w:rPr>
      <w:u w:val="single"/>
    </w:rPr>
  </w:style>
  <w:style w:type="paragraph" w:customStyle="1" w:styleId="b">
    <w:name w:val="b"/>
    <w:basedOn w:val="a"/>
    <w:pPr>
      <w:spacing w:before="100" w:beforeAutospacing="1" w:after="100" w:afterAutospacing="1"/>
    </w:pPr>
    <w:rPr>
      <w:b/>
      <w:bCs/>
    </w:rPr>
  </w:style>
  <w:style w:type="paragraph" w:customStyle="1" w:styleId="i">
    <w:name w:val="i"/>
    <w:basedOn w:val="a"/>
    <w:pPr>
      <w:spacing w:before="100" w:beforeAutospacing="1" w:after="100" w:afterAutospacing="1"/>
    </w:pPr>
    <w:rPr>
      <w:i/>
      <w:iCs/>
    </w:rPr>
  </w:style>
  <w:style w:type="paragraph" w:customStyle="1" w:styleId="ub">
    <w:name w:val="ub"/>
    <w:basedOn w:val="a"/>
    <w:pPr>
      <w:spacing w:before="100" w:beforeAutospacing="1" w:after="100" w:afterAutospacing="1"/>
    </w:pPr>
    <w:rPr>
      <w:b/>
      <w:bCs/>
      <w:u w:val="single"/>
    </w:rPr>
  </w:style>
  <w:style w:type="paragraph" w:customStyle="1" w:styleId="ib">
    <w:name w:val="ib"/>
    <w:basedOn w:val="a"/>
    <w:pPr>
      <w:spacing w:before="100" w:beforeAutospacing="1" w:after="100" w:afterAutospacing="1"/>
    </w:pPr>
    <w:rPr>
      <w:b/>
      <w:bCs/>
      <w:i/>
      <w:iCs/>
    </w:rPr>
  </w:style>
  <w:style w:type="paragraph" w:customStyle="1" w:styleId="ubi">
    <w:name w:val="ubi"/>
    <w:basedOn w:val="a"/>
    <w:pPr>
      <w:spacing w:before="100" w:beforeAutospacing="1" w:after="100" w:afterAutospacing="1"/>
    </w:pPr>
    <w:rPr>
      <w:b/>
      <w:bCs/>
      <w:i/>
      <w:iCs/>
      <w:u w:val="single"/>
    </w:rPr>
  </w:style>
  <w:style w:type="paragraph" w:customStyle="1" w:styleId="h10">
    <w:name w:val="h10"/>
    <w:basedOn w:val="a"/>
    <w:pPr>
      <w:ind w:left="150"/>
    </w:pPr>
  </w:style>
  <w:style w:type="paragraph" w:customStyle="1" w:styleId="f14">
    <w:name w:val="f14"/>
    <w:basedOn w:val="a"/>
    <w:pPr>
      <w:spacing w:before="100" w:beforeAutospacing="1" w:after="100" w:afterAutospacing="1"/>
    </w:pPr>
    <w:rPr>
      <w:sz w:val="28"/>
      <w:szCs w:val="28"/>
    </w:rPr>
  </w:style>
  <w:style w:type="paragraph" w:customStyle="1" w:styleId="sep">
    <w:name w:val="sep"/>
    <w:basedOn w:val="a"/>
    <w:pPr>
      <w:spacing w:before="100" w:beforeAutospacing="1" w:after="100" w:afterAutospacing="1" w:line="0" w:lineRule="auto"/>
    </w:pPr>
  </w:style>
  <w:style w:type="paragraph" w:customStyle="1" w:styleId="ml25">
    <w:name w:val="ml25"/>
    <w:basedOn w:val="a"/>
    <w:pPr>
      <w:ind w:left="375"/>
    </w:pPr>
  </w:style>
  <w:style w:type="character" w:styleId="a3">
    <w:name w:val="Strong"/>
    <w:basedOn w:val="a0"/>
    <w:uiPriority w:val="22"/>
    <w:qFormat/>
    <w:rPr>
      <w:b/>
      <w:bCs/>
    </w:rPr>
  </w:style>
  <w:style w:type="character" w:customStyle="1" w:styleId="ubi1">
    <w:name w:val="ubi1"/>
    <w:basedOn w:val="a0"/>
    <w:rPr>
      <w:b/>
      <w:bCs/>
      <w:i/>
      <w:iCs/>
      <w:u w:val="single"/>
    </w:rPr>
  </w:style>
  <w:style w:type="paragraph" w:styleId="a4">
    <w:name w:val="Normal (Web)"/>
    <w:basedOn w:val="a"/>
    <w:uiPriority w:val="99"/>
    <w:unhideWhenUsed/>
    <w:pPr>
      <w:spacing w:before="100" w:beforeAutospacing="1" w:after="100" w:afterAutospacing="1"/>
    </w:pPr>
  </w:style>
  <w:style w:type="character" w:customStyle="1" w:styleId="center1">
    <w:name w:val="center1"/>
    <w:basedOn w:val="a0"/>
  </w:style>
  <w:style w:type="character" w:customStyle="1" w:styleId="b1">
    <w:name w:val="b1"/>
    <w:basedOn w:val="a0"/>
    <w:rPr>
      <w:b/>
      <w:bCs/>
    </w:rPr>
  </w:style>
  <w:style w:type="character" w:customStyle="1" w:styleId="ib1">
    <w:name w:val="ib1"/>
    <w:basedOn w:val="a0"/>
    <w:rPr>
      <w:b/>
      <w:bCs/>
      <w:i/>
      <w:iCs/>
    </w:rPr>
  </w:style>
  <w:style w:type="character" w:customStyle="1" w:styleId="u1">
    <w:name w:val="u1"/>
    <w:basedOn w:val="a0"/>
    <w:rPr>
      <w:u w:val="single"/>
    </w:rPr>
  </w:style>
  <w:style w:type="character" w:customStyle="1" w:styleId="i1">
    <w:name w:val="i1"/>
    <w:basedOn w:val="a0"/>
    <w:rPr>
      <w:i/>
      <w:iCs/>
    </w:rPr>
  </w:style>
  <w:style w:type="paragraph" w:styleId="a5">
    <w:name w:val="List Paragraph"/>
    <w:aliases w:val="Нумерованый список,List Paragraph1"/>
    <w:basedOn w:val="a"/>
    <w:link w:val="a6"/>
    <w:uiPriority w:val="99"/>
    <w:qFormat/>
    <w:rsid w:val="00A303B3"/>
    <w:pPr>
      <w:ind w:left="720"/>
      <w:contextualSpacing/>
    </w:pPr>
  </w:style>
  <w:style w:type="character" w:styleId="a7">
    <w:name w:val="annotation reference"/>
    <w:basedOn w:val="a0"/>
    <w:uiPriority w:val="99"/>
    <w:semiHidden/>
    <w:unhideWhenUsed/>
    <w:rsid w:val="006577AA"/>
    <w:rPr>
      <w:sz w:val="16"/>
      <w:szCs w:val="16"/>
    </w:rPr>
  </w:style>
  <w:style w:type="paragraph" w:styleId="a8">
    <w:name w:val="annotation text"/>
    <w:basedOn w:val="a"/>
    <w:link w:val="a9"/>
    <w:uiPriority w:val="99"/>
    <w:semiHidden/>
    <w:unhideWhenUsed/>
    <w:rsid w:val="006577AA"/>
    <w:rPr>
      <w:sz w:val="20"/>
      <w:szCs w:val="20"/>
    </w:rPr>
  </w:style>
  <w:style w:type="character" w:customStyle="1" w:styleId="a9">
    <w:name w:val="Текст примечания Знак"/>
    <w:basedOn w:val="a0"/>
    <w:link w:val="a8"/>
    <w:uiPriority w:val="99"/>
    <w:semiHidden/>
    <w:rsid w:val="006577AA"/>
    <w:rPr>
      <w:rFonts w:eastAsiaTheme="minorEastAsia"/>
    </w:rPr>
  </w:style>
  <w:style w:type="paragraph" w:styleId="aa">
    <w:name w:val="annotation subject"/>
    <w:basedOn w:val="a8"/>
    <w:next w:val="a8"/>
    <w:link w:val="ab"/>
    <w:uiPriority w:val="99"/>
    <w:semiHidden/>
    <w:unhideWhenUsed/>
    <w:rsid w:val="006577AA"/>
    <w:rPr>
      <w:b/>
      <w:bCs/>
    </w:rPr>
  </w:style>
  <w:style w:type="character" w:customStyle="1" w:styleId="ab">
    <w:name w:val="Тема примечания Знак"/>
    <w:basedOn w:val="a9"/>
    <w:link w:val="aa"/>
    <w:uiPriority w:val="99"/>
    <w:semiHidden/>
    <w:rsid w:val="006577AA"/>
    <w:rPr>
      <w:rFonts w:eastAsiaTheme="minorEastAsia"/>
      <w:b/>
      <w:bCs/>
    </w:rPr>
  </w:style>
  <w:style w:type="paragraph" w:styleId="ac">
    <w:name w:val="Balloon Text"/>
    <w:basedOn w:val="a"/>
    <w:link w:val="ad"/>
    <w:uiPriority w:val="99"/>
    <w:semiHidden/>
    <w:unhideWhenUsed/>
    <w:rsid w:val="006577AA"/>
    <w:rPr>
      <w:rFonts w:ascii="Tahoma" w:hAnsi="Tahoma" w:cs="Tahoma"/>
      <w:sz w:val="16"/>
      <w:szCs w:val="16"/>
    </w:rPr>
  </w:style>
  <w:style w:type="character" w:customStyle="1" w:styleId="ad">
    <w:name w:val="Текст выноски Знак"/>
    <w:basedOn w:val="a0"/>
    <w:link w:val="ac"/>
    <w:uiPriority w:val="99"/>
    <w:semiHidden/>
    <w:rsid w:val="006577AA"/>
    <w:rPr>
      <w:rFonts w:ascii="Tahoma" w:eastAsiaTheme="minorEastAsia" w:hAnsi="Tahoma" w:cs="Tahoma"/>
      <w:sz w:val="16"/>
      <w:szCs w:val="16"/>
    </w:rPr>
  </w:style>
  <w:style w:type="character" w:styleId="ae">
    <w:name w:val="Emphasis"/>
    <w:basedOn w:val="a0"/>
    <w:uiPriority w:val="20"/>
    <w:qFormat/>
    <w:rsid w:val="000714D2"/>
    <w:rPr>
      <w:i/>
      <w:iCs/>
    </w:rPr>
  </w:style>
  <w:style w:type="character" w:customStyle="1" w:styleId="a6">
    <w:name w:val="Абзац списка Знак"/>
    <w:aliases w:val="Нумерованый список Знак,List Paragraph1 Знак"/>
    <w:link w:val="a5"/>
    <w:uiPriority w:val="99"/>
    <w:locked/>
    <w:rsid w:val="00B0705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669">
      <w:bodyDiv w:val="1"/>
      <w:marLeft w:val="0"/>
      <w:marRight w:val="0"/>
      <w:marTop w:val="0"/>
      <w:marBottom w:val="0"/>
      <w:divBdr>
        <w:top w:val="none" w:sz="0" w:space="0" w:color="auto"/>
        <w:left w:val="none" w:sz="0" w:space="0" w:color="auto"/>
        <w:bottom w:val="none" w:sz="0" w:space="0" w:color="auto"/>
        <w:right w:val="none" w:sz="0" w:space="0" w:color="auto"/>
      </w:divBdr>
    </w:div>
    <w:div w:id="88613841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C662-AFEC-4EA9-92C1-ADBFD11F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1248</Words>
  <Characters>8530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Дмитрий В.</dc:creator>
  <cp:lastModifiedBy>Евлахова Дарья О.</cp:lastModifiedBy>
  <cp:revision>26</cp:revision>
  <cp:lastPrinted>2019-03-22T10:20:00Z</cp:lastPrinted>
  <dcterms:created xsi:type="dcterms:W3CDTF">2017-12-06T08:57:00Z</dcterms:created>
  <dcterms:modified xsi:type="dcterms:W3CDTF">2021-04-29T14:32:00Z</dcterms:modified>
</cp:coreProperties>
</file>