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057B33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151" w:rsidRPr="00D84EFA" w:rsidRDefault="00FD2151" w:rsidP="00FD2151">
      <w:pPr>
        <w:pStyle w:val="a3"/>
        <w:ind w:left="0"/>
        <w:jc w:val="both"/>
        <w:rPr>
          <w:rFonts w:eastAsia="Calibri"/>
        </w:rPr>
      </w:pPr>
      <w:r w:rsidRPr="00D84EFA">
        <w:rPr>
          <w:rFonts w:eastAsia="Calibri"/>
        </w:rPr>
        <w:t>к ООО «ЮСК»</w:t>
      </w:r>
      <w:r>
        <w:rPr>
          <w:rFonts w:eastAsia="Calibri"/>
        </w:rPr>
        <w:t xml:space="preserve"> </w:t>
      </w:r>
      <w:r w:rsidRPr="00D84EFA">
        <w:rPr>
          <w:rFonts w:eastAsia="Calibri"/>
        </w:rPr>
        <w:t xml:space="preserve">по договору об открытии </w:t>
      </w:r>
      <w:proofErr w:type="spellStart"/>
      <w:r w:rsidRPr="00D84EFA">
        <w:rPr>
          <w:rFonts w:eastAsia="Calibri"/>
        </w:rPr>
        <w:t>невозобновляемой</w:t>
      </w:r>
      <w:proofErr w:type="spellEnd"/>
      <w:r w:rsidRPr="00D84EFA">
        <w:rPr>
          <w:rFonts w:eastAsia="Calibri"/>
        </w:rPr>
        <w:t xml:space="preserve"> кредитной линии № 1866/452/11659 от </w:t>
      </w:r>
      <w:proofErr w:type="gramStart"/>
      <w:r w:rsidRPr="00D84EFA">
        <w:rPr>
          <w:rFonts w:eastAsia="Calibri"/>
        </w:rPr>
        <w:t>22.07.2010  (</w:t>
      </w:r>
      <w:proofErr w:type="gramEnd"/>
      <w:r w:rsidRPr="00D84EFA">
        <w:rPr>
          <w:rFonts w:eastAsia="Calibri"/>
        </w:rPr>
        <w:t>далее – Кредитный договор)  и обращение взыскания на имущество, переданное в залог по договорам о залоге оборудования № 1866/452/11659/з-1 от 22.07.2010г. и № 1866/452/11659/з-2 от 22.06.2010.</w:t>
      </w:r>
    </w:p>
    <w:p w:rsidR="00FD2151" w:rsidRDefault="00FD2151" w:rsidP="00FD2151">
      <w:pPr>
        <w:pStyle w:val="a3"/>
        <w:ind w:left="0"/>
        <w:jc w:val="both"/>
        <w:rPr>
          <w:rFonts w:eastAsia="Calibri"/>
        </w:rPr>
      </w:pPr>
    </w:p>
    <w:p w:rsidR="00FD2151" w:rsidRPr="00FD2151" w:rsidRDefault="00FD2151" w:rsidP="00FD2151">
      <w:pPr>
        <w:pStyle w:val="a3"/>
        <w:ind w:left="0"/>
        <w:jc w:val="both"/>
        <w:rPr>
          <w:rFonts w:eastAsia="Calibri"/>
        </w:rPr>
      </w:pPr>
      <w:r w:rsidRPr="00D84EFA">
        <w:rPr>
          <w:rFonts w:eastAsia="Calibri"/>
        </w:rPr>
        <w:t xml:space="preserve">Права (требования), установленные Решением </w:t>
      </w:r>
      <w:proofErr w:type="spellStart"/>
      <w:r w:rsidRPr="00D84EFA">
        <w:rPr>
          <w:rFonts w:eastAsia="Calibri"/>
        </w:rPr>
        <w:t>Приморско-Ахтарского</w:t>
      </w:r>
      <w:proofErr w:type="spellEnd"/>
      <w:r w:rsidRPr="00D84EFA">
        <w:rPr>
          <w:rFonts w:eastAsia="Calibri"/>
        </w:rPr>
        <w:t xml:space="preserve"> районного суда  Краснодарского края от 28.11.2012 по делу №2-109/2012 о солидарном  взыскании в пользу Банка  с </w:t>
      </w:r>
      <w:proofErr w:type="spellStart"/>
      <w:r w:rsidRPr="00D84EFA">
        <w:rPr>
          <w:rFonts w:eastAsia="Calibri"/>
        </w:rPr>
        <w:t>Бузылева</w:t>
      </w:r>
      <w:proofErr w:type="spellEnd"/>
      <w:r w:rsidRPr="00D84EFA">
        <w:rPr>
          <w:rFonts w:eastAsia="Calibri"/>
        </w:rPr>
        <w:t xml:space="preserve"> Дениса Сергеевича в соответствии с договором поручительства №1866/452/10659/п-1 от 22.07.2010, с </w:t>
      </w:r>
      <w:proofErr w:type="spellStart"/>
      <w:r w:rsidRPr="00D84EFA">
        <w:rPr>
          <w:rFonts w:eastAsia="Calibri"/>
        </w:rPr>
        <w:t>Бузылева</w:t>
      </w:r>
      <w:proofErr w:type="spellEnd"/>
      <w:r w:rsidRPr="00D84EFA">
        <w:rPr>
          <w:rFonts w:eastAsia="Calibri"/>
        </w:rPr>
        <w:t xml:space="preserve"> Дмитрия Сергеевича в соответствии с договором поручительства №1866/452/10659/п-2 от 22.07.2010, с </w:t>
      </w:r>
      <w:proofErr w:type="spellStart"/>
      <w:r w:rsidRPr="00D84EFA">
        <w:rPr>
          <w:rFonts w:eastAsia="Calibri"/>
        </w:rPr>
        <w:t>Бузылевой</w:t>
      </w:r>
      <w:proofErr w:type="spellEnd"/>
      <w:r w:rsidRPr="00D84EFA">
        <w:rPr>
          <w:rFonts w:eastAsia="Calibri"/>
        </w:rPr>
        <w:t xml:space="preserve"> Ирины Владимировны в соответствии с договором  поручительства №1866/452/10659/п-3 от 26.07.2010 задолженности по договору об открытии </w:t>
      </w:r>
      <w:proofErr w:type="spellStart"/>
      <w:r w:rsidRPr="00D84EFA">
        <w:rPr>
          <w:rFonts w:eastAsia="Calibri"/>
        </w:rPr>
        <w:t>невозобновляемой</w:t>
      </w:r>
      <w:proofErr w:type="spellEnd"/>
      <w:r w:rsidRPr="00D84EFA">
        <w:rPr>
          <w:rFonts w:eastAsia="Calibri"/>
        </w:rPr>
        <w:t xml:space="preserve"> кредитной линии № 1866/452/</w:t>
      </w:r>
      <w:r w:rsidRPr="00FD2151">
        <w:rPr>
          <w:rFonts w:eastAsia="Calibri"/>
        </w:rPr>
        <w:t>11659 от 22.07.2010.</w:t>
      </w:r>
    </w:p>
    <w:p w:rsidR="00BE349C" w:rsidRPr="00FD2151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2457" w:rsidRPr="00B10143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proofErr w:type="gramStart"/>
      <w:r w:rsidR="00191257" w:rsidRPr="00FD2151">
        <w:rPr>
          <w:rFonts w:ascii="Times New Roman" w:hAnsi="Times New Roman" w:cs="Times New Roman"/>
          <w:sz w:val="24"/>
          <w:szCs w:val="24"/>
        </w:rPr>
        <w:t>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FD2151" w:rsidRPr="00FD2151">
        <w:rPr>
          <w:rFonts w:ascii="Times New Roman" w:eastAsia="Calibri" w:hAnsi="Times New Roman" w:cs="Times New Roman"/>
        </w:rPr>
        <w:t xml:space="preserve"> ООО</w:t>
      </w:r>
      <w:proofErr w:type="gramEnd"/>
      <w:r w:rsidR="00FD2151" w:rsidRPr="00FD2151">
        <w:rPr>
          <w:rFonts w:ascii="Times New Roman" w:eastAsia="Calibri" w:hAnsi="Times New Roman" w:cs="Times New Roman"/>
        </w:rPr>
        <w:t xml:space="preserve"> «ЮСК»</w:t>
      </w:r>
      <w:r w:rsidR="00FD2151" w:rsidRPr="00FD2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FD2151" w:rsidRPr="00FD2151">
        <w:rPr>
          <w:rFonts w:ascii="Times New Roman" w:eastAsia="Calibri" w:hAnsi="Times New Roman" w:cs="Times New Roman"/>
        </w:rPr>
        <w:t xml:space="preserve">к </w:t>
      </w:r>
      <w:r w:rsidR="00FD2151">
        <w:rPr>
          <w:rFonts w:ascii="Times New Roman" w:eastAsia="Calibri" w:hAnsi="Times New Roman" w:cs="Times New Roman"/>
        </w:rPr>
        <w:t xml:space="preserve">                        </w:t>
      </w:r>
      <w:bookmarkStart w:id="0" w:name="_GoBack"/>
      <w:bookmarkEnd w:id="0"/>
      <w:r w:rsidR="00FD2151" w:rsidRPr="00FD2151">
        <w:rPr>
          <w:rFonts w:ascii="Times New Roman" w:eastAsia="Calibri" w:hAnsi="Times New Roman" w:cs="Times New Roman"/>
        </w:rPr>
        <w:t>ООО «ЮСК»</w:t>
      </w:r>
      <w:r w:rsidR="00FD2151" w:rsidRPr="00FD2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389" w:rsidRPr="00FD2151">
        <w:rPr>
          <w:rFonts w:ascii="Times New Roman" w:hAnsi="Times New Roman" w:cs="Times New Roman"/>
          <w:sz w:val="24"/>
          <w:szCs w:val="24"/>
        </w:rPr>
        <w:t>должникам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E56384"/>
    <w:rsid w:val="00E86099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F70D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14</cp:revision>
  <cp:lastPrinted>2018-01-29T13:52:00Z</cp:lastPrinted>
  <dcterms:created xsi:type="dcterms:W3CDTF">2018-11-21T07:44:00Z</dcterms:created>
  <dcterms:modified xsi:type="dcterms:W3CDTF">2019-02-22T08:26:00Z</dcterms:modified>
</cp:coreProperties>
</file>