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E75B58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89357B" w:rsidRDefault="0089357B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57B" w:rsidRDefault="0089357B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ПАО Сбербанк к СПК «Восход» (ИНН 2433000396), вытекающие из: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Кредитного договора № 43 от 31.03.2006 года (с учетом всех дополнительных соглашений и изменений к нему);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Договора об открытии </w:t>
      </w:r>
      <w:proofErr w:type="spellStart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506 от 20.07.2007г. (с учетом всех дополнительных соглашений и изменений к нему);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Договора об открытии </w:t>
      </w:r>
      <w:proofErr w:type="spellStart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733 от 25.08.2008г. (с учетом всех дополнительных соглашений и изменений к нему);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Договора об открытии </w:t>
      </w:r>
      <w:proofErr w:type="spellStart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770 от 14.11.2008г. (с учетом всех дополнительных соглашений и изменений к нему);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Договора об открытии </w:t>
      </w:r>
      <w:proofErr w:type="spellStart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880 от 30.11.2009г. (с учетом всех дополнительных соглашений и изменений к нему), 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Мирового соглашения № 1 от 20.09.2010 года, Мирового соглашения № 2 от 21.10.2010г., Мирового соглашения № 3 от 20.09.2010г., Мирового соглашения № 4 от 20.09.2010г., Мирового соглашения № 5 от 20.09.2010г., Мирового соглашения № 43 от 15.08.2013г., Мирового соглашения № 506 от 15.08.2013г., Мирового соглашения № 733 от 15.08.2013г., Мирового соглашения № 770 от 15.08.2013г., Мирового соглашения № 880 от 15.08.2013г., (далее по тексту Кредитные договоры), с учетом всех договоров обеспечения, заключенных в обеспечение исполнения обязательств СПК «Восход» (ИНН 2433000396) перед ПАО Сбербанк. 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уступкой прав (требований) по указанным Кредитным договорам уступке подлежат права, принадлежащие ПАО Сбербанк на основании следующих договоров, заключенных в обеспечение исполнения обязательств СПК «Восход» (ИНН 2433000396) перед ПАО Сбербанк: 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78 от 31.03.2006г.;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79 от 31.03.2013г.;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Договора ипотеки № 477 от </w:t>
      </w:r>
      <w:proofErr w:type="gramStart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20.07.2007.;</w:t>
      </w:r>
      <w:proofErr w:type="gramEnd"/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ипотеки № 1 от 26.09.2013г.;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43 от 09.12.2004г.;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685 от 25.08.2008г.;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686 от 25.08.2008г.;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687 от 25.08.2008г.;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688 от 25.08.2008г.;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733 от 14.11.2008г.;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ипотеки № 729 от 14.11.2008г.;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972 от 25.08.2008г.;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залога № 971 от 25.12.2009г.;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 залога № 952 от 30.11.2009г.;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Договора поручительства № 71 от 31.03.2006г., заключенный с Гладковым Виктором Ивановичем; 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Договоров поручительства № 72 от 31.03.2006г, № 530 от 20.07.2007г., № 915 от 25.08.2008г., № 980 от 14.11.2008г., № 1323 от 30.11.2009г., заключенные с </w:t>
      </w:r>
      <w:proofErr w:type="spellStart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Чурбаковой</w:t>
      </w:r>
      <w:proofErr w:type="spellEnd"/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Надеждой Ивановной;</w:t>
      </w:r>
    </w:p>
    <w:p w:rsidR="00BE5FE2" w:rsidRPr="00BE5FE2" w:rsidRDefault="00BE5FE2" w:rsidP="00BE5FE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Договоров поручительства № 529 от 20.07.2007г., № 914 от 25.08.2008г., № 979 от 14.11.2008г., № 1322 от 30.11.2009г., заключенные с Степанченком Николем Александровичем.</w:t>
      </w:r>
    </w:p>
    <w:p w:rsidR="0089357B" w:rsidRDefault="00BE5FE2" w:rsidP="00BE5FE2">
      <w:pPr>
        <w:jc w:val="both"/>
        <w:rPr>
          <w:rFonts w:ascii="Times New Roman" w:hAnsi="Times New Roman" w:cs="Times New Roman"/>
          <w:sz w:val="24"/>
          <w:szCs w:val="24"/>
        </w:rPr>
      </w:pPr>
      <w:r w:rsidRPr="00BE5FE2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обременен правами третьих лиц.</w:t>
      </w:r>
    </w:p>
    <w:p w:rsidR="00BE5FE2" w:rsidRDefault="00136306" w:rsidP="00104C9A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BE5FE2" w:rsidRPr="00BE5FE2">
        <w:rPr>
          <w:rFonts w:ascii="Times New Roman" w:hAnsi="Times New Roman"/>
          <w:b/>
          <w:sz w:val="24"/>
          <w:szCs w:val="24"/>
        </w:rPr>
        <w:t xml:space="preserve">СПК «Восход», Гладкову В. И., </w:t>
      </w:r>
      <w:proofErr w:type="spellStart"/>
      <w:r w:rsidR="00BE5FE2" w:rsidRPr="00BE5FE2">
        <w:rPr>
          <w:rFonts w:ascii="Times New Roman" w:hAnsi="Times New Roman"/>
          <w:b/>
          <w:sz w:val="24"/>
          <w:szCs w:val="24"/>
        </w:rPr>
        <w:t>Чурбаковой</w:t>
      </w:r>
      <w:proofErr w:type="spellEnd"/>
      <w:r w:rsidR="00BE5FE2" w:rsidRPr="00BE5FE2">
        <w:rPr>
          <w:rFonts w:ascii="Times New Roman" w:hAnsi="Times New Roman"/>
          <w:b/>
          <w:sz w:val="24"/>
          <w:szCs w:val="24"/>
        </w:rPr>
        <w:t xml:space="preserve"> Н. И., </w:t>
      </w:r>
      <w:proofErr w:type="spellStart"/>
      <w:r w:rsidR="00BE5FE2" w:rsidRPr="00BE5FE2">
        <w:rPr>
          <w:rFonts w:ascii="Times New Roman" w:hAnsi="Times New Roman"/>
          <w:b/>
          <w:sz w:val="24"/>
          <w:szCs w:val="24"/>
        </w:rPr>
        <w:t>Степанчёнку</w:t>
      </w:r>
      <w:proofErr w:type="spellEnd"/>
      <w:r w:rsidR="00BE5FE2" w:rsidRPr="00BE5FE2">
        <w:rPr>
          <w:rFonts w:ascii="Times New Roman" w:hAnsi="Times New Roman"/>
          <w:b/>
          <w:sz w:val="24"/>
          <w:szCs w:val="24"/>
        </w:rPr>
        <w:t xml:space="preserve"> Н. А.</w:t>
      </w:r>
    </w:p>
    <w:p w:rsidR="00136306" w:rsidRPr="0089357B" w:rsidRDefault="00A32457" w:rsidP="00104C9A">
      <w:pPr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39813B8F"/>
    <w:multiLevelType w:val="hybridMultilevel"/>
    <w:tmpl w:val="2B129626"/>
    <w:lvl w:ilvl="0" w:tplc="F676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64CF"/>
    <w:multiLevelType w:val="hybridMultilevel"/>
    <w:tmpl w:val="59822AE6"/>
    <w:lvl w:ilvl="0" w:tplc="F676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7ADA54D0"/>
    <w:multiLevelType w:val="hybridMultilevel"/>
    <w:tmpl w:val="047E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80B38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89357B"/>
    <w:rsid w:val="00966EC3"/>
    <w:rsid w:val="009972BE"/>
    <w:rsid w:val="009D01EA"/>
    <w:rsid w:val="009E5768"/>
    <w:rsid w:val="00A002CA"/>
    <w:rsid w:val="00A04FA9"/>
    <w:rsid w:val="00A32457"/>
    <w:rsid w:val="00A45B00"/>
    <w:rsid w:val="00AF4FE6"/>
    <w:rsid w:val="00B10143"/>
    <w:rsid w:val="00BE349C"/>
    <w:rsid w:val="00BE5FE2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75B58"/>
    <w:rsid w:val="00E86099"/>
    <w:rsid w:val="00F919D0"/>
    <w:rsid w:val="00FA52B6"/>
    <w:rsid w:val="00FC3403"/>
    <w:rsid w:val="00FD2151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FAFD-7770-4DFD-B41D-7A073261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57</cp:revision>
  <cp:lastPrinted>2018-01-29T13:52:00Z</cp:lastPrinted>
  <dcterms:created xsi:type="dcterms:W3CDTF">2018-11-21T07:44:00Z</dcterms:created>
  <dcterms:modified xsi:type="dcterms:W3CDTF">2020-03-05T08:27:00Z</dcterms:modified>
</cp:coreProperties>
</file>