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5A1BA8" w:rsidRPr="005A1BA8">
        <w:rPr>
          <w:rFonts w:ascii="Times New Roman" w:hAnsi="Times New Roman" w:cs="Times New Roman"/>
          <w:color w:val="000000"/>
          <w:sz w:val="22"/>
          <w:szCs w:val="22"/>
        </w:rPr>
        <w:t xml:space="preserve"> 4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5A1BA8" w:rsidRPr="005A1BA8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5A1BA8">
        <w:rPr>
          <w:rFonts w:ascii="Times New Roman" w:hAnsi="Times New Roman" w:cs="Times New Roman"/>
          <w:color w:val="000000"/>
          <w:sz w:val="22"/>
          <w:szCs w:val="22"/>
        </w:rPr>
        <w:t>ок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тября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>________________________в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</w:t>
      </w:r>
      <w:proofErr w:type="gramEnd"/>
      <w:r w:rsidR="00DC7163" w:rsidRPr="00313A2E">
        <w:rPr>
          <w:rFonts w:ascii="Times New Roman" w:hAnsi="Times New Roman" w:cs="Times New Roman"/>
          <w:sz w:val="22"/>
          <w:szCs w:val="22"/>
        </w:rPr>
        <w:t>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</w:t>
      </w:r>
      <w:r w:rsidRPr="00951B11">
        <w:rPr>
          <w:rFonts w:ascii="Times New Roman" w:hAnsi="Times New Roman" w:cs="Times New Roman"/>
          <w:sz w:val="22"/>
          <w:szCs w:val="22"/>
        </w:rPr>
        <w:t xml:space="preserve">соответствии с условиями настоящего </w:t>
      </w:r>
      <w:r w:rsidR="00DC7163" w:rsidRPr="00951B11">
        <w:rPr>
          <w:rFonts w:ascii="Times New Roman" w:hAnsi="Times New Roman" w:cs="Times New Roman"/>
          <w:sz w:val="22"/>
          <w:szCs w:val="22"/>
        </w:rPr>
        <w:t>С</w:t>
      </w:r>
      <w:r w:rsidRPr="00951B11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951B11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951B11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951B11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6157EB">
        <w:rPr>
          <w:rFonts w:ascii="Times New Roman" w:hAnsi="Times New Roman" w:cs="Times New Roman"/>
          <w:sz w:val="22"/>
          <w:szCs w:val="22"/>
        </w:rPr>
        <w:t>________</w:t>
      </w:r>
      <w:r w:rsidR="00B13285" w:rsidRPr="00951B11">
        <w:rPr>
          <w:rFonts w:ascii="Times New Roman" w:hAnsi="Times New Roman" w:cs="Times New Roman"/>
          <w:sz w:val="22"/>
          <w:szCs w:val="22"/>
        </w:rPr>
        <w:t xml:space="preserve"> (</w:t>
      </w:r>
      <w:r w:rsidR="006157EB">
        <w:rPr>
          <w:rFonts w:ascii="Times New Roman" w:hAnsi="Times New Roman" w:cs="Times New Roman"/>
          <w:sz w:val="22"/>
          <w:szCs w:val="22"/>
        </w:rPr>
        <w:t>_________)</w:t>
      </w:r>
      <w:r w:rsidR="00CE5EF1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951B11">
        <w:rPr>
          <w:rFonts w:ascii="Times New Roman" w:hAnsi="Times New Roman" w:cs="Times New Roman"/>
          <w:sz w:val="22"/>
          <w:szCs w:val="22"/>
        </w:rPr>
        <w:t>руб.</w:t>
      </w:r>
      <w:r w:rsidR="004D5C84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340796">
        <w:rPr>
          <w:rFonts w:ascii="Times New Roman" w:hAnsi="Times New Roman" w:cs="Times New Roman"/>
          <w:sz w:val="22"/>
          <w:szCs w:val="22"/>
        </w:rPr>
        <w:t>00 коп</w:t>
      </w:r>
      <w:proofErr w:type="gramStart"/>
      <w:r w:rsidR="0034079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40796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951B1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4670B6" w:rsidRPr="00951B11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4670B6" w:rsidRPr="00951B11">
        <w:rPr>
          <w:rFonts w:ascii="Times New Roman" w:hAnsi="Times New Roman" w:cs="Times New Roman"/>
          <w:sz w:val="22"/>
          <w:szCs w:val="22"/>
        </w:rPr>
        <w:t xml:space="preserve">алее – </w:t>
      </w:r>
      <w:r w:rsidR="004670B6" w:rsidRPr="00951B11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951B11">
        <w:rPr>
          <w:rFonts w:ascii="Times New Roman" w:hAnsi="Times New Roman" w:cs="Times New Roman"/>
          <w:sz w:val="22"/>
          <w:szCs w:val="22"/>
        </w:rPr>
        <w:t xml:space="preserve">, </w:t>
      </w:r>
      <w:r w:rsidRPr="00951B11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951B11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951B11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215F54" w:rsidRPr="00951B11">
        <w:rPr>
          <w:rFonts w:ascii="Times New Roman" w:hAnsi="Times New Roman" w:cs="Times New Roman"/>
          <w:sz w:val="22"/>
          <w:szCs w:val="22"/>
        </w:rPr>
        <w:t>ПАО Сбербанк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следующего имущества: земельный участок с категорией земель – земли сельскохозяйственного назначения общ. пл. 102 921 +/- 595 кв.м., адрес (местоположение): установлено относительно ориентира, расположенного за пределами участка</w:t>
      </w:r>
      <w:r w:rsidR="00951B11">
        <w:rPr>
          <w:rFonts w:ascii="Times New Roman" w:hAnsi="Times New Roman" w:cs="Times New Roman"/>
          <w:sz w:val="22"/>
          <w:szCs w:val="22"/>
        </w:rPr>
        <w:t>;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951B11">
        <w:rPr>
          <w:rFonts w:ascii="Times New Roman" w:hAnsi="Times New Roman" w:cs="Times New Roman"/>
          <w:sz w:val="22"/>
          <w:szCs w:val="22"/>
        </w:rPr>
        <w:t>о</w:t>
      </w:r>
      <w:r w:rsidR="00951B11" w:rsidRPr="00951B11">
        <w:rPr>
          <w:rFonts w:ascii="Times New Roman" w:hAnsi="Times New Roman" w:cs="Times New Roman"/>
          <w:sz w:val="22"/>
          <w:szCs w:val="22"/>
        </w:rPr>
        <w:t>риентир п. Логовой</w:t>
      </w:r>
      <w:r w:rsidR="00951B11">
        <w:rPr>
          <w:rFonts w:ascii="Times New Roman" w:hAnsi="Times New Roman" w:cs="Times New Roman"/>
          <w:sz w:val="22"/>
          <w:szCs w:val="22"/>
        </w:rPr>
        <w:t>;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951B11">
        <w:rPr>
          <w:rFonts w:ascii="Times New Roman" w:hAnsi="Times New Roman" w:cs="Times New Roman"/>
          <w:sz w:val="22"/>
          <w:szCs w:val="22"/>
        </w:rPr>
        <w:t>у</w:t>
      </w:r>
      <w:r w:rsidR="00951B11" w:rsidRPr="00951B11">
        <w:rPr>
          <w:rFonts w:ascii="Times New Roman" w:hAnsi="Times New Roman" w:cs="Times New Roman"/>
          <w:sz w:val="22"/>
          <w:szCs w:val="22"/>
        </w:rPr>
        <w:t>часток находится примерно в 2,91 км по направлению на восток от ориентира</w:t>
      </w:r>
      <w:r w:rsidR="00951B11">
        <w:rPr>
          <w:rFonts w:ascii="Times New Roman" w:hAnsi="Times New Roman" w:cs="Times New Roman"/>
          <w:sz w:val="22"/>
          <w:szCs w:val="22"/>
        </w:rPr>
        <w:t>;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951B11">
        <w:rPr>
          <w:rFonts w:ascii="Times New Roman" w:hAnsi="Times New Roman" w:cs="Times New Roman"/>
          <w:sz w:val="22"/>
          <w:szCs w:val="22"/>
        </w:rPr>
        <w:t>п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очтовый адрес ориентира: Красноярский край, р-н </w:t>
      </w:r>
      <w:proofErr w:type="spellStart"/>
      <w:r w:rsidR="00951B11" w:rsidRPr="00951B11">
        <w:rPr>
          <w:rFonts w:ascii="Times New Roman" w:hAnsi="Times New Roman" w:cs="Times New Roman"/>
          <w:sz w:val="22"/>
          <w:szCs w:val="22"/>
        </w:rPr>
        <w:t>Емельяновский</w:t>
      </w:r>
      <w:proofErr w:type="spellEnd"/>
      <w:r w:rsidR="00951B11" w:rsidRPr="00951B11">
        <w:rPr>
          <w:rFonts w:ascii="Times New Roman" w:hAnsi="Times New Roman" w:cs="Times New Roman"/>
          <w:sz w:val="22"/>
          <w:szCs w:val="22"/>
        </w:rPr>
        <w:t>, кадастровый номер 24:11:0220102:91</w:t>
      </w:r>
      <w:r w:rsidR="00DF678E" w:rsidRPr="00951B11">
        <w:rPr>
          <w:rFonts w:ascii="Times New Roman" w:hAnsi="Times New Roman" w:cs="Times New Roman"/>
          <w:sz w:val="22"/>
          <w:szCs w:val="22"/>
        </w:rPr>
        <w:t xml:space="preserve">, </w:t>
      </w:r>
      <w:r w:rsidR="00215F54" w:rsidRPr="00951B11">
        <w:rPr>
          <w:rFonts w:ascii="Times New Roman" w:hAnsi="Times New Roman" w:cs="Times New Roman"/>
          <w:sz w:val="22"/>
          <w:szCs w:val="22"/>
        </w:rPr>
        <w:t>код торгов ______</w:t>
      </w:r>
      <w:r w:rsidR="007C44CC" w:rsidRPr="00951B11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951B11">
        <w:rPr>
          <w:rFonts w:ascii="Times New Roman" w:hAnsi="Times New Roman" w:cs="Times New Roman"/>
          <w:sz w:val="22"/>
          <w:szCs w:val="22"/>
        </w:rPr>
        <w:t>,</w:t>
      </w:r>
      <w:r w:rsidR="00215F54" w:rsidRPr="00951B11">
        <w:rPr>
          <w:rFonts w:ascii="Times New Roman" w:hAnsi="Times New Roman" w:cs="Times New Roman"/>
          <w:sz w:val="22"/>
          <w:szCs w:val="22"/>
        </w:rPr>
        <w:t xml:space="preserve"> а Организатор</w:t>
      </w:r>
      <w:r w:rsidR="00215F54">
        <w:rPr>
          <w:rFonts w:ascii="Times New Roman" w:hAnsi="Times New Roman" w:cs="Times New Roman"/>
          <w:sz w:val="21"/>
          <w:szCs w:val="21"/>
        </w:rPr>
        <w:t xml:space="preserve">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случае,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</w:t>
      </w:r>
      <w:proofErr w:type="gramStart"/>
      <w:r w:rsidRPr="00313A2E">
        <w:rPr>
          <w:rFonts w:ascii="Times New Roman" w:hAnsi="Times New Roman" w:cs="Times New Roman"/>
          <w:sz w:val="22"/>
          <w:szCs w:val="22"/>
        </w:rPr>
        <w:t xml:space="preserve">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4722" w:rsidRPr="006157EB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57EB">
        <w:rPr>
          <w:rFonts w:ascii="Times New Roman" w:hAnsi="Times New Roman" w:cs="Times New Roman"/>
          <w:sz w:val="22"/>
          <w:szCs w:val="22"/>
        </w:rPr>
        <w:t>2.1.</w:t>
      </w:r>
      <w:r w:rsidR="00DC7163" w:rsidRPr="006157EB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 w:rsidRPr="006157E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6157EB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6157EB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6157EB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</w:t>
      </w:r>
      <w:r w:rsidR="006157EB" w:rsidRPr="006157EB">
        <w:rPr>
          <w:rFonts w:ascii="Times New Roman" w:hAnsi="Times New Roman" w:cs="Times New Roman"/>
          <w:sz w:val="22"/>
          <w:szCs w:val="22"/>
        </w:rPr>
        <w:t xml:space="preserve">и времени окончания приема заявок на участие в торгах для соответствующего периода проведения торгов </w:t>
      </w:r>
      <w:r w:rsidR="00DC7163" w:rsidRPr="006157EB">
        <w:rPr>
          <w:rFonts w:ascii="Times New Roman" w:hAnsi="Times New Roman" w:cs="Times New Roman"/>
          <w:sz w:val="22"/>
          <w:szCs w:val="22"/>
        </w:rPr>
        <w:t>по следующим реквизитам:</w:t>
      </w:r>
    </w:p>
    <w:p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13A2E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313A2E">
        <w:rPr>
          <w:rFonts w:ascii="Times New Roman" w:hAnsi="Times New Roman" w:cs="Times New Roman"/>
          <w:sz w:val="22"/>
          <w:szCs w:val="22"/>
        </w:rPr>
        <w:t xml:space="preserve">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951B11">
        <w:rPr>
          <w:rFonts w:ascii="Times New Roman" w:eastAsia="Calibri" w:hAnsi="Times New Roman" w:cs="Times New Roman"/>
          <w:sz w:val="22"/>
          <w:szCs w:val="22"/>
        </w:rPr>
        <w:t>1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:rsidR="00C547BF" w:rsidRPr="006157EB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57EB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6157EB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6157EB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6157EB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6157E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6157EB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6157E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6157EB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6157EB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</w:t>
      </w:r>
      <w:r w:rsidR="006157EB" w:rsidRPr="006157EB">
        <w:rPr>
          <w:rFonts w:ascii="Times New Roman" w:hAnsi="Times New Roman" w:cs="Times New Roman"/>
          <w:sz w:val="22"/>
          <w:szCs w:val="22"/>
        </w:rPr>
        <w:t>и времени окончания приема заявок на участие в торгах для соответствующего периода проведения торгов</w:t>
      </w:r>
      <w:r w:rsidR="005F4722" w:rsidRPr="006157EB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2.3. Задаток считается внесенным </w:t>
      </w:r>
      <w:proofErr w:type="gramStart"/>
      <w:r w:rsidRPr="00313A2E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313A2E">
        <w:rPr>
          <w:rFonts w:ascii="Times New Roman" w:hAnsi="Times New Roman" w:cs="Times New Roman"/>
          <w:sz w:val="22"/>
          <w:szCs w:val="22"/>
        </w:rPr>
        <w:t xml:space="preserve">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</w:t>
      </w:r>
      <w:proofErr w:type="spellStart"/>
      <w:r w:rsidRPr="00313A2E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313A2E">
        <w:rPr>
          <w:rFonts w:ascii="Times New Roman" w:hAnsi="Times New Roman" w:cs="Times New Roman"/>
          <w:sz w:val="22"/>
          <w:szCs w:val="22"/>
        </w:rPr>
        <w:t xml:space="preserve">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</w:t>
      </w:r>
      <w:proofErr w:type="gram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с даты отмены</w:t>
      </w:r>
      <w:proofErr w:type="gram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ри </w:t>
      </w:r>
      <w:proofErr w:type="spellStart"/>
      <w:r w:rsidRPr="00313A2E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313A2E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5026"/>
        <w:gridCol w:w="4651"/>
      </w:tblGrid>
      <w:tr w:rsidR="00E8045B" w:rsidRPr="00313A2E" w:rsidTr="00600645">
        <w:tc>
          <w:tcPr>
            <w:tcW w:w="5176" w:type="dxa"/>
          </w:tcPr>
          <w:p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:rsidR="00165F80" w:rsidRPr="00165F80" w:rsidRDefault="00165F80" w:rsidP="00165F8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F8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ПАО </w:t>
            </w:r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Сбербанк, Красноярское отделение №8646 Сибирского банка ПАО Сбербанк </w:t>
            </w:r>
          </w:p>
          <w:p w:rsidR="00165F80" w:rsidRPr="00165F80" w:rsidRDefault="00165F80" w:rsidP="00165F8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Местонахождение: </w:t>
            </w:r>
            <w:r w:rsidRPr="00165F8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Россия, 117997, г. Москва, ул. Вавилова, д. 19,</w:t>
            </w:r>
          </w:p>
          <w:p w:rsidR="00165F80" w:rsidRPr="00165F80" w:rsidRDefault="00165F80" w:rsidP="00165F8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>660028, г. Красноярск, пр. Свободный, д. 46,</w:t>
            </w:r>
          </w:p>
          <w:p w:rsidR="00B25E72" w:rsidRPr="00313A2E" w:rsidRDefault="00165F80" w:rsidP="00165F8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>Корр</w:t>
            </w:r>
            <w:proofErr w:type="spellEnd"/>
            <w:proofErr w:type="gramEnd"/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/счет № 30101810800000000627 в Отделении </w:t>
            </w:r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по Красноярскому краю в Сибирском ГУ Банка России, </w:t>
            </w:r>
            <w:proofErr w:type="spellStart"/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spellEnd"/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>/с № 47422810131009999998,БИК 040407627, ИНН 7707083893, КПП 775001001</w:t>
            </w:r>
          </w:p>
          <w:p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</w:t>
            </w:r>
            <w:proofErr w:type="gram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ОГРН 1127746673669,</w:t>
            </w:r>
          </w:p>
          <w:p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  <w:proofErr w:type="gramEnd"/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30101810745250000659 в Главном управлении Центрального банка Российской Федерации по Центральному федеральному округу </w:t>
            </w:r>
            <w:proofErr w:type="gramStart"/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:rsidTr="00600645">
        <w:tc>
          <w:tcPr>
            <w:tcW w:w="5176" w:type="dxa"/>
          </w:tcPr>
          <w:p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51FC0" w:rsidRDefault="006157EB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8A" w:rsidRDefault="00BE2C8A" w:rsidP="002A101A">
      <w:r>
        <w:separator/>
      </w:r>
    </w:p>
  </w:endnote>
  <w:endnote w:type="continuationSeparator" w:id="0">
    <w:p w:rsidR="00BE2C8A" w:rsidRDefault="00BE2C8A" w:rsidP="002A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045E71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157E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A101A" w:rsidRDefault="002A10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8A" w:rsidRDefault="00BE2C8A" w:rsidP="002A101A">
      <w:r>
        <w:separator/>
      </w:r>
    </w:p>
  </w:footnote>
  <w:footnote w:type="continuationSeparator" w:id="0">
    <w:p w:rsidR="00BE2C8A" w:rsidRDefault="00BE2C8A" w:rsidP="002A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5B"/>
    <w:rsid w:val="0001305B"/>
    <w:rsid w:val="0003236D"/>
    <w:rsid w:val="00037777"/>
    <w:rsid w:val="0004442C"/>
    <w:rsid w:val="00045E71"/>
    <w:rsid w:val="000503FA"/>
    <w:rsid w:val="000960A7"/>
    <w:rsid w:val="000B0AE9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65F80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40796"/>
    <w:rsid w:val="00356C7F"/>
    <w:rsid w:val="00362A77"/>
    <w:rsid w:val="00364530"/>
    <w:rsid w:val="00370F48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A1BA8"/>
    <w:rsid w:val="005F3E83"/>
    <w:rsid w:val="005F4722"/>
    <w:rsid w:val="00600B64"/>
    <w:rsid w:val="006157EB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51B11"/>
    <w:rsid w:val="00992DA6"/>
    <w:rsid w:val="00996259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liliyam</cp:lastModifiedBy>
  <cp:revision>66</cp:revision>
  <dcterms:created xsi:type="dcterms:W3CDTF">2020-09-11T11:22:00Z</dcterms:created>
  <dcterms:modified xsi:type="dcterms:W3CDTF">2021-02-12T11:33:00Z</dcterms:modified>
</cp:coreProperties>
</file>