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6FC8" w14:textId="77777777" w:rsidR="00E67E3C" w:rsidRPr="00E67E3C" w:rsidRDefault="00E67E3C" w:rsidP="00E67E3C">
      <w:pPr>
        <w:spacing w:after="0" w:line="240" w:lineRule="auto"/>
        <w:ind w:left="7655"/>
        <w:jc w:val="center"/>
        <w:rPr>
          <w:rFonts w:ascii="Arial" w:eastAsia="Times New Roman" w:hAnsi="Arial" w:cs="Arial"/>
          <w:b/>
          <w:sz w:val="20"/>
          <w:szCs w:val="20"/>
          <w:lang w:eastAsia="ru-RU"/>
        </w:rPr>
      </w:pPr>
      <w:r w:rsidRPr="00E67E3C">
        <w:rPr>
          <w:rFonts w:ascii="Arial" w:eastAsia="Times New Roman" w:hAnsi="Arial" w:cs="Arial"/>
          <w:b/>
          <w:sz w:val="20"/>
          <w:szCs w:val="20"/>
          <w:lang w:eastAsia="ru-RU"/>
        </w:rPr>
        <w:t>Приложение № 5</w:t>
      </w:r>
    </w:p>
    <w:p w14:paraId="6E0430CF" w14:textId="77777777" w:rsidR="00E67E3C" w:rsidRPr="00E67E3C" w:rsidRDefault="00E67E3C" w:rsidP="00E67E3C">
      <w:pPr>
        <w:spacing w:after="0" w:line="240" w:lineRule="atLeast"/>
        <w:jc w:val="center"/>
        <w:textAlignment w:val="baseline"/>
        <w:rPr>
          <w:rFonts w:ascii="Arial" w:eastAsia="Times New Roman" w:hAnsi="Arial" w:cs="Arial"/>
          <w:b/>
          <w:color w:val="000000"/>
          <w:sz w:val="20"/>
          <w:szCs w:val="20"/>
          <w:lang w:eastAsia="ru-RU"/>
        </w:rPr>
      </w:pPr>
    </w:p>
    <w:p w14:paraId="31D15748" w14:textId="77777777" w:rsidR="00E67E3C" w:rsidRPr="00E67E3C" w:rsidRDefault="00E67E3C" w:rsidP="00E67E3C">
      <w:pPr>
        <w:spacing w:after="0" w:line="240" w:lineRule="atLeast"/>
        <w:jc w:val="center"/>
        <w:textAlignment w:val="baseline"/>
        <w:rPr>
          <w:rFonts w:ascii="Arial" w:eastAsia="Times New Roman" w:hAnsi="Arial" w:cs="Arial"/>
          <w:b/>
          <w:color w:val="000000"/>
          <w:sz w:val="20"/>
          <w:szCs w:val="20"/>
          <w:lang w:eastAsia="ru-RU"/>
        </w:rPr>
      </w:pPr>
      <w:r w:rsidRPr="00E67E3C">
        <w:rPr>
          <w:rFonts w:ascii="Arial" w:eastAsia="Times New Roman" w:hAnsi="Arial" w:cs="Arial"/>
          <w:b/>
          <w:color w:val="000000"/>
          <w:sz w:val="20"/>
          <w:szCs w:val="20"/>
          <w:lang w:eastAsia="ru-RU"/>
        </w:rPr>
        <w:t>ИНФОРМАЦИОННАЯ КАРТА ПРОВЕДЕНИЯ ЭЛЕКТРОННЫХ ТОРГОВ</w:t>
      </w:r>
    </w:p>
    <w:p w14:paraId="07405D93" w14:textId="3A82752A" w:rsidR="00E67E3C" w:rsidRPr="00DF5522" w:rsidRDefault="00E67E3C" w:rsidP="00E67E3C">
      <w:pPr>
        <w:spacing w:after="0" w:line="240" w:lineRule="atLeast"/>
        <w:jc w:val="center"/>
        <w:textAlignment w:val="baseline"/>
        <w:rPr>
          <w:rFonts w:ascii="Arial" w:eastAsia="Times New Roman" w:hAnsi="Arial" w:cs="Arial"/>
          <w:b/>
          <w:color w:val="FF0000"/>
          <w:sz w:val="20"/>
          <w:szCs w:val="20"/>
          <w:lang w:eastAsia="ru-RU"/>
        </w:rPr>
      </w:pPr>
      <w:r w:rsidRPr="00E67E3C">
        <w:rPr>
          <w:rFonts w:ascii="Arial" w:eastAsia="Times New Roman" w:hAnsi="Arial" w:cs="Arial"/>
          <w:b/>
          <w:color w:val="000000"/>
          <w:sz w:val="20"/>
          <w:szCs w:val="20"/>
          <w:lang w:eastAsia="ru-RU"/>
        </w:rPr>
        <w:t xml:space="preserve">по реализации прав (требований) </w:t>
      </w:r>
      <w:r w:rsidR="00B3102A">
        <w:rPr>
          <w:rFonts w:ascii="Arial" w:eastAsia="Times New Roman" w:hAnsi="Arial" w:cs="Arial"/>
          <w:b/>
          <w:color w:val="000000"/>
          <w:sz w:val="20"/>
          <w:szCs w:val="20"/>
          <w:lang w:eastAsia="ru-RU"/>
        </w:rPr>
        <w:t>АО «БМ-Банк</w:t>
      </w:r>
      <w:r w:rsidR="00B3102A" w:rsidRPr="00B3102A">
        <w:rPr>
          <w:rFonts w:ascii="Arial" w:eastAsia="Times New Roman" w:hAnsi="Arial" w:cs="Arial"/>
          <w:b/>
          <w:sz w:val="20"/>
          <w:szCs w:val="20"/>
          <w:lang w:eastAsia="ru-RU"/>
        </w:rPr>
        <w:t>»</w:t>
      </w:r>
      <w:r w:rsidRPr="00B3102A">
        <w:rPr>
          <w:rFonts w:ascii="Arial" w:eastAsia="Times New Roman" w:hAnsi="Arial" w:cs="Arial"/>
          <w:b/>
          <w:sz w:val="20"/>
          <w:szCs w:val="20"/>
          <w:lang w:eastAsia="ru-RU"/>
        </w:rPr>
        <w:t xml:space="preserve"> по обязательствам</w:t>
      </w:r>
      <w:r w:rsidR="00B3102A" w:rsidRPr="00B3102A">
        <w:rPr>
          <w:rFonts w:ascii="Arial" w:eastAsia="Times New Roman" w:hAnsi="Arial" w:cs="Arial"/>
          <w:b/>
          <w:sz w:val="20"/>
          <w:szCs w:val="20"/>
          <w:lang w:eastAsia="ru-RU"/>
        </w:rPr>
        <w:t xml:space="preserve"> ЗАО «Инвестстрой-15» </w:t>
      </w:r>
      <w:r w:rsidR="00AE3A64" w:rsidRPr="00B3102A">
        <w:rPr>
          <w:rFonts w:ascii="Arial" w:eastAsia="Times New Roman" w:hAnsi="Arial" w:cs="Arial"/>
          <w:b/>
          <w:sz w:val="20"/>
          <w:szCs w:val="20"/>
          <w:lang w:eastAsia="ru-RU"/>
        </w:rPr>
        <w:t xml:space="preserve"> </w:t>
      </w:r>
    </w:p>
    <w:p w14:paraId="4B5276FD" w14:textId="77777777" w:rsidR="00E67E3C" w:rsidRPr="00E67E3C" w:rsidRDefault="00E67E3C" w:rsidP="00E67E3C">
      <w:pPr>
        <w:spacing w:after="0" w:line="240" w:lineRule="atLeast"/>
        <w:jc w:val="center"/>
        <w:textAlignment w:val="baseline"/>
        <w:rPr>
          <w:rFonts w:ascii="Arial" w:eastAsia="Times New Roman" w:hAnsi="Arial" w:cs="Arial"/>
          <w:b/>
          <w:color w:val="000000"/>
          <w:sz w:val="20"/>
          <w:szCs w:val="20"/>
          <w:lang w:eastAsia="ru-RU"/>
        </w:rPr>
      </w:pPr>
    </w:p>
    <w:p w14:paraId="35ABB6A8" w14:textId="77777777" w:rsidR="00E67E3C" w:rsidRPr="00E67E3C" w:rsidRDefault="00E67E3C" w:rsidP="00E67E3C">
      <w:pPr>
        <w:numPr>
          <w:ilvl w:val="0"/>
          <w:numId w:val="2"/>
        </w:numPr>
        <w:shd w:val="clear" w:color="auto" w:fill="FFFFFF"/>
        <w:spacing w:after="0" w:line="240" w:lineRule="atLeast"/>
        <w:ind w:left="426" w:hanging="426"/>
        <w:textAlignment w:val="baseline"/>
        <w:rPr>
          <w:rFonts w:ascii="Arial" w:eastAsia="Times New Roman" w:hAnsi="Arial" w:cs="Arial"/>
          <w:sz w:val="20"/>
          <w:szCs w:val="20"/>
          <w:lang w:eastAsia="ru-RU"/>
        </w:rPr>
      </w:pPr>
      <w:r w:rsidRPr="00E67E3C">
        <w:rPr>
          <w:rFonts w:ascii="Arial" w:eastAsia="Times New Roman" w:hAnsi="Arial" w:cs="Arial"/>
          <w:b/>
          <w:kern w:val="36"/>
          <w:sz w:val="20"/>
          <w:szCs w:val="20"/>
          <w:lang w:eastAsia="ru-RU"/>
        </w:rPr>
        <w:t>Общие сведения о торгах</w:t>
      </w:r>
    </w:p>
    <w:p w14:paraId="178B1058" w14:textId="77777777" w:rsidR="00E67E3C" w:rsidRPr="00C8054C"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C8054C">
        <w:rPr>
          <w:rFonts w:ascii="Arial" w:eastAsia="Times New Roman" w:hAnsi="Arial" w:cs="Arial"/>
          <w:sz w:val="20"/>
          <w:szCs w:val="20"/>
          <w:lang w:eastAsia="ru-RU"/>
        </w:rPr>
        <w:t>Настоящая карта (далее также – «Информационная карта») определяет порядок, сроки и условия проведения указанных в Информационной карте торгов (далее – торги, Торги).</w:t>
      </w:r>
    </w:p>
    <w:p w14:paraId="3C2EEBED" w14:textId="77777777" w:rsidR="00EC509F" w:rsidRPr="00EC509F" w:rsidRDefault="00E67E3C" w:rsidP="00EC509F">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C8054C">
        <w:rPr>
          <w:rFonts w:ascii="Arial" w:eastAsia="Times New Roman" w:hAnsi="Arial" w:cs="Arial"/>
          <w:sz w:val="20"/>
          <w:szCs w:val="20"/>
          <w:lang w:eastAsia="ru-RU"/>
        </w:rPr>
        <w:t xml:space="preserve">Наименование торгов: </w:t>
      </w:r>
      <w:r w:rsidR="00EC509F" w:rsidRPr="00EC509F">
        <w:rPr>
          <w:rFonts w:ascii="Arial" w:eastAsia="Times New Roman" w:hAnsi="Arial" w:cs="Arial"/>
          <w:sz w:val="20"/>
          <w:szCs w:val="20"/>
          <w:lang w:eastAsia="ru-RU"/>
        </w:rPr>
        <w:t>открытые электронные торги посредством публичного предложения по реализации АО «БМ-Банк» (</w:t>
      </w:r>
      <w:bookmarkStart w:id="0" w:name="_Hlk103863208"/>
      <w:r w:rsidR="00EC509F" w:rsidRPr="00EC509F">
        <w:rPr>
          <w:rFonts w:ascii="Arial" w:eastAsia="Times New Roman" w:hAnsi="Arial" w:cs="Arial"/>
          <w:sz w:val="20"/>
          <w:szCs w:val="20"/>
          <w:lang w:eastAsia="ru-RU"/>
        </w:rPr>
        <w:t>ОГРН 1027700159497, ИНН 7702000406</w:t>
      </w:r>
      <w:bookmarkEnd w:id="0"/>
      <w:r w:rsidR="00EC509F" w:rsidRPr="00EC509F">
        <w:rPr>
          <w:rFonts w:ascii="Arial" w:eastAsia="Calibri" w:hAnsi="Arial" w:cs="Arial"/>
          <w:sz w:val="20"/>
          <w:szCs w:val="20"/>
          <w:lang w:eastAsia="ru-RU"/>
        </w:rPr>
        <w:t>, далее – Банк)</w:t>
      </w:r>
      <w:r w:rsidR="00EC509F" w:rsidRPr="00EC509F">
        <w:rPr>
          <w:rFonts w:ascii="Arial" w:eastAsia="Times New Roman" w:hAnsi="Arial" w:cs="Arial"/>
          <w:sz w:val="20"/>
          <w:szCs w:val="20"/>
          <w:lang w:eastAsia="ru-RU"/>
        </w:rPr>
        <w:t xml:space="preserve"> прав (требований) кредитора к </w:t>
      </w:r>
      <w:bookmarkStart w:id="1" w:name="_Hlk103863255"/>
      <w:r w:rsidR="00EC509F" w:rsidRPr="00EC509F">
        <w:rPr>
          <w:rFonts w:ascii="Arial" w:eastAsia="Times New Roman" w:hAnsi="Arial" w:cs="Arial"/>
          <w:sz w:val="20"/>
          <w:szCs w:val="20"/>
          <w:lang w:eastAsia="ru-RU"/>
        </w:rPr>
        <w:t xml:space="preserve">Закрытому акционерному обществу «Инвестстрой-15» (ИНН 7707201995, </w:t>
      </w:r>
      <w:proofErr w:type="gramStart"/>
      <w:r w:rsidR="00EC509F" w:rsidRPr="00EC509F">
        <w:rPr>
          <w:rFonts w:ascii="Arial" w:eastAsia="Times New Roman" w:hAnsi="Arial" w:cs="Arial"/>
          <w:sz w:val="20"/>
          <w:szCs w:val="20"/>
          <w:lang w:eastAsia="ru-RU"/>
        </w:rPr>
        <w:t>ОГРН  1037739743414</w:t>
      </w:r>
      <w:proofErr w:type="gramEnd"/>
      <w:r w:rsidR="00EC509F" w:rsidRPr="00EC509F">
        <w:rPr>
          <w:rFonts w:ascii="Arial" w:eastAsia="Times New Roman" w:hAnsi="Arial" w:cs="Arial"/>
          <w:sz w:val="20"/>
          <w:szCs w:val="20"/>
          <w:lang w:eastAsia="ru-RU"/>
        </w:rPr>
        <w:t>)</w:t>
      </w:r>
      <w:bookmarkEnd w:id="1"/>
      <w:r w:rsidR="00EC509F" w:rsidRPr="00EC509F">
        <w:rPr>
          <w:rFonts w:ascii="Arial" w:eastAsia="Times New Roman" w:hAnsi="Arial" w:cs="Arial"/>
          <w:sz w:val="20"/>
          <w:szCs w:val="20"/>
          <w:lang w:eastAsia="ru-RU"/>
        </w:rPr>
        <w:t>:</w:t>
      </w:r>
    </w:p>
    <w:p w14:paraId="6F1DA4A8" w14:textId="15659B6A" w:rsidR="00EC509F" w:rsidRPr="00EC509F" w:rsidRDefault="00EC509F" w:rsidP="00EC509F">
      <w:pPr>
        <w:shd w:val="clear" w:color="auto" w:fill="FFFFFF"/>
        <w:spacing w:after="0" w:line="240" w:lineRule="auto"/>
        <w:ind w:left="426"/>
        <w:jc w:val="both"/>
        <w:textAlignment w:val="baseline"/>
        <w:rPr>
          <w:rFonts w:ascii="Arial" w:eastAsia="Times New Roman" w:hAnsi="Arial" w:cs="Arial"/>
          <w:sz w:val="20"/>
          <w:szCs w:val="20"/>
          <w:lang w:eastAsia="ru-RU"/>
        </w:rPr>
      </w:pPr>
      <w:r w:rsidRPr="00EC509F">
        <w:rPr>
          <w:rFonts w:ascii="Arial" w:eastAsia="Times New Roman" w:hAnsi="Arial" w:cs="Arial"/>
          <w:sz w:val="20"/>
          <w:szCs w:val="20"/>
          <w:lang w:eastAsia="ru-RU"/>
        </w:rPr>
        <w:t xml:space="preserve">А) Права (требования) кредитора к Закрытому акционерному обществу «Инвестстрой-15» (ИНН 7707201995, ОГРН  1037739743414), принадлежащие Банку на основании кредитного договора (кредитной линии) № 38-177/15/138-14-КР от 30.05.2014 г., заключенного между </w:t>
      </w:r>
      <w:proofErr w:type="spellStart"/>
      <w:r w:rsidRPr="00EC509F">
        <w:rPr>
          <w:rFonts w:ascii="Arial" w:eastAsia="Times New Roman" w:hAnsi="Arial" w:cs="Arial"/>
          <w:sz w:val="20"/>
          <w:szCs w:val="20"/>
          <w:lang w:eastAsia="ru-RU"/>
        </w:rPr>
        <w:t>правопредшественником</w:t>
      </w:r>
      <w:proofErr w:type="spellEnd"/>
      <w:r w:rsidRPr="00EC509F">
        <w:rPr>
          <w:rFonts w:ascii="Arial" w:eastAsia="Times New Roman" w:hAnsi="Arial" w:cs="Arial"/>
          <w:sz w:val="20"/>
          <w:szCs w:val="20"/>
          <w:lang w:eastAsia="ru-RU"/>
        </w:rPr>
        <w:t xml:space="preserve"> Банка – ОАО «Банк Москвы» и ЗАО «Инвестстрой-15»</w:t>
      </w:r>
      <w:r w:rsidR="00AF5376" w:rsidRPr="00AF5376">
        <w:rPr>
          <w:rFonts w:ascii="Arial" w:eastAsia="Times New Roman" w:hAnsi="Arial" w:cs="Arial"/>
          <w:sz w:val="20"/>
          <w:szCs w:val="20"/>
          <w:lang w:eastAsia="ru-RU"/>
        </w:rPr>
        <w:t xml:space="preserve"> (далее - Кредитный договор)</w:t>
      </w:r>
      <w:r w:rsidRPr="00EC509F">
        <w:rPr>
          <w:rFonts w:ascii="Arial" w:eastAsia="Times New Roman" w:hAnsi="Arial" w:cs="Arial"/>
          <w:sz w:val="20"/>
          <w:szCs w:val="20"/>
          <w:lang w:eastAsia="ru-RU"/>
        </w:rPr>
        <w:t xml:space="preserve"> в общем размере 332 000 000 рублей:</w:t>
      </w:r>
    </w:p>
    <w:p w14:paraId="5F42BEC2" w14:textId="77777777" w:rsidR="00EC509F" w:rsidRPr="00EC509F" w:rsidRDefault="00EC509F" w:rsidP="00EC509F">
      <w:pPr>
        <w:shd w:val="clear" w:color="auto" w:fill="FFFFFF"/>
        <w:spacing w:after="0" w:line="240" w:lineRule="auto"/>
        <w:ind w:left="426"/>
        <w:jc w:val="both"/>
        <w:textAlignment w:val="baseline"/>
        <w:rPr>
          <w:rFonts w:ascii="Arial" w:eastAsia="Times New Roman" w:hAnsi="Arial" w:cs="Arial"/>
          <w:sz w:val="20"/>
          <w:szCs w:val="20"/>
          <w:lang w:eastAsia="ru-RU"/>
        </w:rPr>
      </w:pPr>
      <w:r w:rsidRPr="00EC509F">
        <w:rPr>
          <w:rFonts w:ascii="Arial" w:eastAsia="Times New Roman" w:hAnsi="Arial" w:cs="Arial"/>
          <w:sz w:val="20"/>
          <w:szCs w:val="20"/>
          <w:lang w:eastAsia="ru-RU"/>
        </w:rPr>
        <w:t>-требование о возврате части кредита (уплате части основного долга) по Кредитному договору, равное 178 510 511,22 рублей;</w:t>
      </w:r>
    </w:p>
    <w:p w14:paraId="1E9D10E4" w14:textId="77777777" w:rsidR="00EC509F" w:rsidRPr="00EC509F" w:rsidRDefault="00EC509F" w:rsidP="00EC509F">
      <w:pPr>
        <w:shd w:val="clear" w:color="auto" w:fill="FFFFFF"/>
        <w:spacing w:after="0" w:line="240" w:lineRule="auto"/>
        <w:ind w:left="426"/>
        <w:jc w:val="both"/>
        <w:textAlignment w:val="baseline"/>
        <w:rPr>
          <w:rFonts w:ascii="Arial" w:eastAsia="Times New Roman" w:hAnsi="Arial" w:cs="Arial"/>
          <w:sz w:val="20"/>
          <w:szCs w:val="20"/>
          <w:lang w:eastAsia="ru-RU"/>
        </w:rPr>
      </w:pPr>
      <w:r w:rsidRPr="00EC509F">
        <w:rPr>
          <w:rFonts w:ascii="Arial" w:eastAsia="Times New Roman" w:hAnsi="Arial" w:cs="Arial"/>
          <w:sz w:val="20"/>
          <w:szCs w:val="20"/>
          <w:lang w:eastAsia="ru-RU"/>
        </w:rPr>
        <w:t>-требование об уплате начисленных, но не уплаченных процентов за пользование кредитом по Кредитному договору в размере 153 489 488,78 рублей;</w:t>
      </w:r>
    </w:p>
    <w:p w14:paraId="3A8EC81F" w14:textId="77777777" w:rsidR="00AF5376" w:rsidRDefault="00EC509F" w:rsidP="00EC509F">
      <w:pPr>
        <w:shd w:val="clear" w:color="auto" w:fill="FFFFFF"/>
        <w:spacing w:after="0" w:line="240" w:lineRule="auto"/>
        <w:ind w:left="426"/>
        <w:jc w:val="both"/>
        <w:textAlignment w:val="baseline"/>
        <w:rPr>
          <w:rFonts w:ascii="Arial" w:eastAsia="Times New Roman" w:hAnsi="Arial" w:cs="Arial"/>
          <w:sz w:val="20"/>
          <w:szCs w:val="20"/>
          <w:lang w:eastAsia="ru-RU"/>
        </w:rPr>
      </w:pPr>
      <w:r w:rsidRPr="00EC509F">
        <w:rPr>
          <w:rFonts w:ascii="Arial" w:eastAsia="Times New Roman" w:hAnsi="Arial" w:cs="Arial"/>
          <w:sz w:val="20"/>
          <w:szCs w:val="20"/>
          <w:lang w:eastAsia="ru-RU"/>
        </w:rPr>
        <w:t xml:space="preserve">Б) Права (требования) кредитора к ООО «Балтмедио» (ИНН 4703045242, ОГРН 1024700554900), принадлежащие Банку на основании договора об ипотеке №38-177/19/281-14-ЗН/138 (залоге недвижимости) с условием о судебном порядке обращения взыскания от 05.08.2014 г., заключенного между </w:t>
      </w:r>
      <w:proofErr w:type="spellStart"/>
      <w:r w:rsidRPr="00EC509F">
        <w:rPr>
          <w:rFonts w:ascii="Arial" w:eastAsia="Times New Roman" w:hAnsi="Arial" w:cs="Arial"/>
          <w:sz w:val="20"/>
          <w:szCs w:val="20"/>
          <w:lang w:eastAsia="ru-RU"/>
        </w:rPr>
        <w:t>правопредшественником</w:t>
      </w:r>
      <w:proofErr w:type="spellEnd"/>
      <w:r w:rsidRPr="00EC509F">
        <w:rPr>
          <w:rFonts w:ascii="Arial" w:eastAsia="Times New Roman" w:hAnsi="Arial" w:cs="Arial"/>
          <w:sz w:val="20"/>
          <w:szCs w:val="20"/>
          <w:lang w:eastAsia="ru-RU"/>
        </w:rPr>
        <w:t xml:space="preserve"> Банка – ОАО «Банк Москвы» и ООО «Балтмедио», в полном объеме</w:t>
      </w:r>
      <w:r w:rsidR="00AF5376">
        <w:rPr>
          <w:rFonts w:ascii="Arial" w:eastAsia="Times New Roman" w:hAnsi="Arial" w:cs="Arial"/>
          <w:sz w:val="20"/>
          <w:szCs w:val="20"/>
          <w:lang w:eastAsia="ru-RU"/>
        </w:rPr>
        <w:t>,</w:t>
      </w:r>
    </w:p>
    <w:p w14:paraId="4CFEB41E" w14:textId="46BB59EF" w:rsidR="00AE3A64" w:rsidRPr="00C22467" w:rsidRDefault="00AF5376" w:rsidP="00EC509F">
      <w:pPr>
        <w:shd w:val="clear" w:color="auto" w:fill="FFFFFF"/>
        <w:spacing w:after="0" w:line="240" w:lineRule="auto"/>
        <w:ind w:left="426"/>
        <w:jc w:val="both"/>
        <w:textAlignment w:val="baseline"/>
        <w:rPr>
          <w:rFonts w:ascii="Arial" w:eastAsia="Times New Roman" w:hAnsi="Arial" w:cs="Arial"/>
          <w:sz w:val="20"/>
          <w:szCs w:val="20"/>
          <w:lang w:eastAsia="ru-RU"/>
        </w:rPr>
      </w:pPr>
      <w:r w:rsidRPr="00AF5376">
        <w:rPr>
          <w:rFonts w:ascii="Arial" w:eastAsia="Times New Roman" w:hAnsi="Arial" w:cs="Arial"/>
          <w:sz w:val="20"/>
          <w:szCs w:val="20"/>
          <w:lang w:eastAsia="ru-RU"/>
        </w:rPr>
        <w:t>совместно именуемые «Требования»</w:t>
      </w:r>
      <w:r w:rsidR="00EC509F" w:rsidRPr="00EC509F">
        <w:rPr>
          <w:rFonts w:ascii="Arial" w:eastAsia="Times New Roman" w:hAnsi="Arial" w:cs="Arial"/>
          <w:sz w:val="20"/>
          <w:szCs w:val="20"/>
          <w:lang w:eastAsia="ru-RU"/>
        </w:rPr>
        <w:t>.</w:t>
      </w:r>
    </w:p>
    <w:p w14:paraId="6250CCEC" w14:textId="77777777" w:rsidR="00E67E3C" w:rsidRPr="00E67E3C"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Форма торгов: открытые электронные торги посредством публичного предложения. </w:t>
      </w:r>
    </w:p>
    <w:p w14:paraId="50D25466" w14:textId="77777777" w:rsidR="00E67E3C" w:rsidRPr="00E67E3C"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Электронная площадка, на которой проводятся торги: Акционерное общество «Новые информационные сервисы», </w:t>
      </w:r>
      <w:hyperlink r:id="rId7" w:history="1">
        <w:r w:rsidRPr="00E67E3C">
          <w:rPr>
            <w:rFonts w:ascii="Arial" w:eastAsia="Times New Roman" w:hAnsi="Arial" w:cs="Arial"/>
            <w:color w:val="0000FF"/>
            <w:sz w:val="20"/>
            <w:szCs w:val="20"/>
            <w:u w:val="single"/>
            <w:lang w:eastAsia="ru-RU"/>
          </w:rPr>
          <w:t>http://trade.nistp.ru/</w:t>
        </w:r>
      </w:hyperlink>
      <w:r w:rsidRPr="00E67E3C">
        <w:rPr>
          <w:rFonts w:ascii="Arial" w:eastAsia="Times New Roman" w:hAnsi="Arial" w:cs="Arial"/>
          <w:sz w:val="20"/>
          <w:szCs w:val="20"/>
          <w:lang w:eastAsia="ru-RU"/>
        </w:rPr>
        <w:t xml:space="preserve"> (далее – ЭТП, электронная площадка).</w:t>
      </w:r>
    </w:p>
    <w:p w14:paraId="2FFC9EA7" w14:textId="77777777" w:rsidR="00E67E3C" w:rsidRPr="00E67E3C"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Оператор электронной площадки, на которой проводятся торги: Акционерное общество «Новые информационные сервисы» (ОГРН: 1127746228972, ИНН: 7725752265), адрес: 119019, г. Москва, набережная Пречистенская, д. 45/1, стр. 1, пом. I, этаж 3, ком. 21, адрес электронной почты: info@nistp.ru. Место представления заявок на участие в торгах (адрес электронной площадки): </w:t>
      </w:r>
      <w:hyperlink r:id="rId8" w:history="1">
        <w:r w:rsidRPr="00E67E3C">
          <w:rPr>
            <w:rFonts w:ascii="Arial" w:eastAsia="Times New Roman" w:hAnsi="Arial" w:cs="Arial"/>
            <w:color w:val="0000FF"/>
            <w:sz w:val="20"/>
            <w:szCs w:val="20"/>
            <w:u w:val="single"/>
            <w:lang w:eastAsia="ru-RU"/>
          </w:rPr>
          <w:t>http://trade.nistp.ru/</w:t>
        </w:r>
      </w:hyperlink>
      <w:r w:rsidRPr="00E67E3C">
        <w:rPr>
          <w:rFonts w:ascii="Arial" w:eastAsia="Times New Roman" w:hAnsi="Arial" w:cs="Arial"/>
          <w:sz w:val="20"/>
          <w:szCs w:val="20"/>
          <w:lang w:eastAsia="ru-RU"/>
        </w:rPr>
        <w:t xml:space="preserve"> (далее – «Оператор»).</w:t>
      </w:r>
    </w:p>
    <w:p w14:paraId="30393A13" w14:textId="0DEDAD9E" w:rsidR="00F2627B" w:rsidRPr="00106F3E" w:rsidRDefault="00E67E3C" w:rsidP="00106F3E">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F2627B">
        <w:rPr>
          <w:rFonts w:ascii="Arial" w:eastAsia="Times New Roman" w:hAnsi="Arial" w:cs="Arial"/>
          <w:sz w:val="20"/>
          <w:szCs w:val="20"/>
          <w:lang w:eastAsia="ru-RU"/>
        </w:rPr>
        <w:t>Организатор торгов: Общество с ограниченной о</w:t>
      </w:r>
      <w:r w:rsidRPr="00106F3E">
        <w:rPr>
          <w:rFonts w:ascii="Arial" w:eastAsia="Times New Roman" w:hAnsi="Arial" w:cs="Arial"/>
          <w:sz w:val="20"/>
          <w:szCs w:val="20"/>
          <w:lang w:eastAsia="ru-RU"/>
        </w:rPr>
        <w:t xml:space="preserve">тветственностью ВТБ ДЦ (сокращенное фирменное наименование: ООО ВТБ ДЦ), ОГРН: 5117746058733, ИНН: 7710904677, местонахождение: 125284, г. Москва, пр. Ленинградский, д. 35, стр. 1, почтовый адрес: 125284, г. Москва, пр. Ленинградский, д. 35, стр. 1, подъезд 6, этаж 16, тел./факс: +7 (495) 795-00-42 доб. </w:t>
      </w:r>
      <w:r w:rsidR="00F2627B" w:rsidRPr="00106F3E">
        <w:rPr>
          <w:rFonts w:ascii="Arial" w:eastAsia="Times New Roman" w:hAnsi="Arial" w:cs="Arial"/>
          <w:sz w:val="20"/>
          <w:szCs w:val="20"/>
          <w:lang w:eastAsia="ru-RU"/>
        </w:rPr>
        <w:t>837 Леонидова Кристина Алексеевна, e-</w:t>
      </w:r>
      <w:proofErr w:type="spellStart"/>
      <w:r w:rsidR="00F2627B" w:rsidRPr="00106F3E">
        <w:rPr>
          <w:rFonts w:ascii="Arial" w:eastAsia="Times New Roman" w:hAnsi="Arial" w:cs="Arial"/>
          <w:sz w:val="20"/>
          <w:szCs w:val="20"/>
          <w:lang w:eastAsia="ru-RU"/>
        </w:rPr>
        <w:t>mail</w:t>
      </w:r>
      <w:proofErr w:type="spellEnd"/>
      <w:r w:rsidR="00F2627B" w:rsidRPr="00106F3E">
        <w:rPr>
          <w:rFonts w:ascii="Arial" w:eastAsia="Times New Roman" w:hAnsi="Arial" w:cs="Arial"/>
          <w:sz w:val="20"/>
          <w:szCs w:val="20"/>
          <w:lang w:eastAsia="ru-RU"/>
        </w:rPr>
        <w:t>: leonidova_ka@vtbdc.ru</w:t>
      </w:r>
      <w:r w:rsidR="00F2627B">
        <w:rPr>
          <w:rFonts w:ascii="Arial" w:eastAsia="Times New Roman" w:hAnsi="Arial" w:cs="Arial"/>
          <w:sz w:val="20"/>
          <w:szCs w:val="20"/>
          <w:lang w:eastAsia="ru-RU"/>
        </w:rPr>
        <w:t>.</w:t>
      </w:r>
    </w:p>
    <w:p w14:paraId="260427B4" w14:textId="77777777" w:rsidR="00E67E3C" w:rsidRPr="00E67E3C"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Лицо, которому принадлежат Требования:</w:t>
      </w:r>
    </w:p>
    <w:tbl>
      <w:tblPr>
        <w:tblW w:w="8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0"/>
        <w:gridCol w:w="4819"/>
      </w:tblGrid>
      <w:tr w:rsidR="00B3102A" w:rsidRPr="00E67E3C" w14:paraId="7127D39E" w14:textId="77777777" w:rsidTr="00B3102A">
        <w:tc>
          <w:tcPr>
            <w:tcW w:w="4110" w:type="dxa"/>
            <w:vAlign w:val="center"/>
          </w:tcPr>
          <w:p w14:paraId="0873EFC6"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Наименование:</w:t>
            </w:r>
          </w:p>
        </w:tc>
        <w:tc>
          <w:tcPr>
            <w:tcW w:w="4819" w:type="dxa"/>
            <w:vAlign w:val="center"/>
          </w:tcPr>
          <w:p w14:paraId="0E971AD5" w14:textId="6EE7C794" w:rsidR="00B3102A" w:rsidRPr="00DF5522" w:rsidRDefault="00B3102A" w:rsidP="00B3102A">
            <w:pPr>
              <w:autoSpaceDE w:val="0"/>
              <w:autoSpaceDN w:val="0"/>
              <w:adjustRightInd w:val="0"/>
              <w:spacing w:after="0" w:line="240" w:lineRule="auto"/>
              <w:rPr>
                <w:rFonts w:ascii="Arial" w:eastAsia="Calibri" w:hAnsi="Arial" w:cs="Arial"/>
                <w:bCs/>
                <w:color w:val="FF0000"/>
                <w:sz w:val="20"/>
                <w:szCs w:val="20"/>
                <w:lang w:eastAsia="ru-RU"/>
              </w:rPr>
            </w:pPr>
            <w:r w:rsidRPr="004225E2">
              <w:rPr>
                <w:rFonts w:ascii="Arial" w:hAnsi="Arial" w:cs="Arial"/>
                <w:sz w:val="20"/>
                <w:szCs w:val="20"/>
                <w:lang w:eastAsia="ru-RU"/>
              </w:rPr>
              <w:t>АО «БМ-Банк»</w:t>
            </w:r>
          </w:p>
        </w:tc>
      </w:tr>
      <w:tr w:rsidR="00B3102A" w:rsidRPr="00E67E3C" w14:paraId="0BBEADF1" w14:textId="77777777" w:rsidTr="00B3102A">
        <w:trPr>
          <w:trHeight w:val="549"/>
        </w:trPr>
        <w:tc>
          <w:tcPr>
            <w:tcW w:w="4110" w:type="dxa"/>
            <w:vAlign w:val="center"/>
          </w:tcPr>
          <w:p w14:paraId="1FEE3BA7" w14:textId="77777777" w:rsidR="00B3102A" w:rsidRPr="00106F3E" w:rsidRDefault="00B3102A" w:rsidP="00B3102A">
            <w:pPr>
              <w:autoSpaceDE w:val="0"/>
              <w:autoSpaceDN w:val="0"/>
              <w:adjustRightInd w:val="0"/>
              <w:spacing w:after="0" w:line="240" w:lineRule="auto"/>
              <w:rPr>
                <w:rFonts w:ascii="Arial" w:eastAsia="Calibri" w:hAnsi="Arial" w:cs="Arial"/>
                <w:b/>
                <w:sz w:val="20"/>
                <w:szCs w:val="20"/>
                <w:lang w:eastAsia="ru-RU"/>
              </w:rPr>
            </w:pPr>
            <w:r w:rsidRPr="00106F3E">
              <w:rPr>
                <w:rFonts w:ascii="Arial" w:eastAsia="Calibri" w:hAnsi="Arial" w:cs="Arial"/>
                <w:bCs/>
                <w:sz w:val="20"/>
                <w:szCs w:val="20"/>
                <w:lang w:eastAsia="ru-RU"/>
              </w:rPr>
              <w:t>Генеральная лицензия на осуществление банковских операций:</w:t>
            </w:r>
          </w:p>
        </w:tc>
        <w:tc>
          <w:tcPr>
            <w:tcW w:w="4819" w:type="dxa"/>
            <w:vAlign w:val="center"/>
          </w:tcPr>
          <w:p w14:paraId="032AED8B" w14:textId="4CE0688F" w:rsidR="00B3102A" w:rsidRPr="00DF5522" w:rsidRDefault="00B3102A" w:rsidP="00B3102A">
            <w:pPr>
              <w:autoSpaceDE w:val="0"/>
              <w:autoSpaceDN w:val="0"/>
              <w:adjustRightInd w:val="0"/>
              <w:spacing w:after="0" w:line="240" w:lineRule="auto"/>
              <w:rPr>
                <w:rFonts w:ascii="Arial" w:eastAsia="Calibri" w:hAnsi="Arial" w:cs="Arial"/>
                <w:bCs/>
                <w:color w:val="FF0000"/>
                <w:sz w:val="20"/>
                <w:szCs w:val="20"/>
                <w:lang w:eastAsia="ru-RU"/>
              </w:rPr>
            </w:pPr>
            <w:r w:rsidRPr="007B1A91">
              <w:rPr>
                <w:rFonts w:ascii="Arial" w:hAnsi="Arial" w:cs="Arial"/>
                <w:sz w:val="20"/>
                <w:szCs w:val="20"/>
                <w:lang w:eastAsia="ru-RU"/>
              </w:rPr>
              <w:t>№ 2748</w:t>
            </w:r>
          </w:p>
        </w:tc>
      </w:tr>
      <w:tr w:rsidR="00B3102A" w:rsidRPr="00E67E3C" w14:paraId="6E0A0677" w14:textId="77777777" w:rsidTr="00B3102A">
        <w:tc>
          <w:tcPr>
            <w:tcW w:w="4110" w:type="dxa"/>
          </w:tcPr>
          <w:p w14:paraId="2D23B2DF"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Адрес местонахождения:</w:t>
            </w:r>
          </w:p>
        </w:tc>
        <w:tc>
          <w:tcPr>
            <w:tcW w:w="4819" w:type="dxa"/>
            <w:vAlign w:val="center"/>
          </w:tcPr>
          <w:p w14:paraId="729870CC" w14:textId="7251F789" w:rsidR="00B3102A" w:rsidRPr="00DF5522" w:rsidRDefault="00EC509F" w:rsidP="00B3102A">
            <w:pPr>
              <w:autoSpaceDE w:val="0"/>
              <w:autoSpaceDN w:val="0"/>
              <w:adjustRightInd w:val="0"/>
              <w:spacing w:after="0" w:line="240" w:lineRule="auto"/>
              <w:rPr>
                <w:rFonts w:ascii="Arial" w:hAnsi="Arial" w:cs="Arial"/>
                <w:color w:val="FF0000"/>
                <w:sz w:val="20"/>
                <w:szCs w:val="20"/>
              </w:rPr>
            </w:pPr>
            <w:r w:rsidRPr="00EC509F">
              <w:rPr>
                <w:rFonts w:ascii="Arial" w:hAnsi="Arial" w:cs="Arial"/>
                <w:sz w:val="20"/>
                <w:szCs w:val="20"/>
                <w:lang w:eastAsia="ru-RU"/>
              </w:rPr>
              <w:t xml:space="preserve">101000, Москва, Б. </w:t>
            </w:r>
            <w:proofErr w:type="spellStart"/>
            <w:r w:rsidRPr="00EC509F">
              <w:rPr>
                <w:rFonts w:ascii="Arial" w:hAnsi="Arial" w:cs="Arial"/>
                <w:sz w:val="20"/>
                <w:szCs w:val="20"/>
                <w:lang w:eastAsia="ru-RU"/>
              </w:rPr>
              <w:t>Златоустинский</w:t>
            </w:r>
            <w:proofErr w:type="spellEnd"/>
            <w:r w:rsidRPr="00EC509F">
              <w:rPr>
                <w:rFonts w:ascii="Arial" w:hAnsi="Arial" w:cs="Arial"/>
                <w:sz w:val="20"/>
                <w:szCs w:val="20"/>
                <w:lang w:eastAsia="ru-RU"/>
              </w:rPr>
              <w:t xml:space="preserve"> пер., д. 4</w:t>
            </w:r>
          </w:p>
        </w:tc>
      </w:tr>
      <w:tr w:rsidR="00B3102A" w:rsidRPr="00E67E3C" w14:paraId="1034B8F1" w14:textId="77777777" w:rsidTr="00B3102A">
        <w:tc>
          <w:tcPr>
            <w:tcW w:w="4110" w:type="dxa"/>
          </w:tcPr>
          <w:p w14:paraId="11A6FDAB" w14:textId="7E11E85B" w:rsidR="00B3102A" w:rsidRPr="00106F3E" w:rsidRDefault="00EC509F" w:rsidP="00B3102A">
            <w:pPr>
              <w:rPr>
                <w:rFonts w:ascii="Arial" w:hAnsi="Arial" w:cs="Arial"/>
                <w:sz w:val="20"/>
                <w:szCs w:val="20"/>
              </w:rPr>
            </w:pPr>
            <w:r>
              <w:rPr>
                <w:rFonts w:ascii="Arial" w:hAnsi="Arial" w:cs="Arial"/>
                <w:sz w:val="20"/>
                <w:szCs w:val="20"/>
              </w:rPr>
              <w:t>А</w:t>
            </w:r>
            <w:r w:rsidR="00B3102A" w:rsidRPr="00106F3E">
              <w:rPr>
                <w:rFonts w:ascii="Arial" w:hAnsi="Arial" w:cs="Arial"/>
                <w:sz w:val="20"/>
                <w:szCs w:val="20"/>
              </w:rPr>
              <w:t xml:space="preserve">дрес: </w:t>
            </w:r>
          </w:p>
          <w:p w14:paraId="4E5E351A"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sz w:val="20"/>
                <w:szCs w:val="20"/>
                <w:lang w:eastAsia="ru-RU"/>
              </w:rPr>
            </w:pPr>
          </w:p>
        </w:tc>
        <w:tc>
          <w:tcPr>
            <w:tcW w:w="4819" w:type="dxa"/>
            <w:vAlign w:val="center"/>
          </w:tcPr>
          <w:p w14:paraId="07155C16" w14:textId="2E2E098A" w:rsidR="00B3102A" w:rsidRPr="00DF5522" w:rsidRDefault="00B3102A" w:rsidP="00B3102A">
            <w:pPr>
              <w:autoSpaceDE w:val="0"/>
              <w:autoSpaceDN w:val="0"/>
              <w:adjustRightInd w:val="0"/>
              <w:spacing w:after="0" w:line="240" w:lineRule="auto"/>
              <w:rPr>
                <w:rFonts w:ascii="Arial" w:hAnsi="Arial" w:cs="Arial"/>
                <w:color w:val="FF0000"/>
                <w:sz w:val="20"/>
                <w:szCs w:val="20"/>
              </w:rPr>
            </w:pPr>
            <w:r w:rsidRPr="004225E2">
              <w:rPr>
                <w:rFonts w:ascii="Arial" w:hAnsi="Arial" w:cs="Arial"/>
                <w:sz w:val="20"/>
                <w:szCs w:val="20"/>
                <w:lang w:eastAsia="ru-RU"/>
              </w:rPr>
              <w:t>107996, Россия, г. Москва, ул. Рождественка, д. 8, стр. 1</w:t>
            </w:r>
          </w:p>
        </w:tc>
      </w:tr>
      <w:tr w:rsidR="00B3102A" w:rsidRPr="00E67E3C" w14:paraId="60264801" w14:textId="77777777" w:rsidTr="00B3102A">
        <w:tc>
          <w:tcPr>
            <w:tcW w:w="4110" w:type="dxa"/>
            <w:vAlign w:val="center"/>
          </w:tcPr>
          <w:p w14:paraId="51A79E50"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Тел:</w:t>
            </w:r>
          </w:p>
        </w:tc>
        <w:tc>
          <w:tcPr>
            <w:tcW w:w="4819" w:type="dxa"/>
            <w:vAlign w:val="center"/>
          </w:tcPr>
          <w:p w14:paraId="46D8DF05" w14:textId="3730BC0A" w:rsidR="00B3102A" w:rsidRPr="00DF5522" w:rsidRDefault="00B3102A" w:rsidP="00B3102A">
            <w:pPr>
              <w:autoSpaceDE w:val="0"/>
              <w:autoSpaceDN w:val="0"/>
              <w:adjustRightInd w:val="0"/>
              <w:spacing w:after="0" w:line="240" w:lineRule="auto"/>
              <w:rPr>
                <w:rFonts w:ascii="Arial" w:hAnsi="Arial" w:cs="Arial"/>
                <w:color w:val="FF0000"/>
                <w:sz w:val="20"/>
                <w:szCs w:val="20"/>
              </w:rPr>
            </w:pPr>
            <w:r w:rsidRPr="007B1A91">
              <w:rPr>
                <w:rFonts w:ascii="Arial" w:hAnsi="Arial" w:cs="Arial"/>
                <w:sz w:val="20"/>
                <w:szCs w:val="20"/>
              </w:rPr>
              <w:t>8 (800) 755-00 05</w:t>
            </w:r>
          </w:p>
        </w:tc>
      </w:tr>
      <w:tr w:rsidR="00B3102A" w:rsidRPr="00E67E3C" w14:paraId="4E5734DD" w14:textId="77777777" w:rsidTr="00B3102A">
        <w:trPr>
          <w:trHeight w:val="422"/>
        </w:trPr>
        <w:tc>
          <w:tcPr>
            <w:tcW w:w="4110" w:type="dxa"/>
            <w:vAlign w:val="center"/>
          </w:tcPr>
          <w:p w14:paraId="37A533BE"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Интернет-сайт:</w:t>
            </w:r>
          </w:p>
        </w:tc>
        <w:tc>
          <w:tcPr>
            <w:tcW w:w="4819" w:type="dxa"/>
            <w:vAlign w:val="center"/>
          </w:tcPr>
          <w:p w14:paraId="0F35A78C" w14:textId="63AA9B5B" w:rsidR="00B3102A" w:rsidRDefault="00B3102A" w:rsidP="00B3102A">
            <w:pPr>
              <w:autoSpaceDE w:val="0"/>
              <w:autoSpaceDN w:val="0"/>
              <w:adjustRightInd w:val="0"/>
              <w:spacing w:after="0" w:line="240" w:lineRule="auto"/>
              <w:ind w:left="426" w:hanging="426"/>
            </w:pPr>
            <w:r w:rsidRPr="007B1A91">
              <w:rPr>
                <w:rFonts w:ascii="Arial" w:hAnsi="Arial" w:cs="Arial"/>
                <w:sz w:val="20"/>
                <w:szCs w:val="20"/>
                <w:lang w:eastAsia="ru-RU"/>
              </w:rPr>
              <w:t>https://www.bm-bank.ru/</w:t>
            </w:r>
          </w:p>
        </w:tc>
      </w:tr>
      <w:tr w:rsidR="00B3102A" w:rsidRPr="00E67E3C" w14:paraId="3FA49CBD" w14:textId="77777777" w:rsidTr="00B3102A">
        <w:tc>
          <w:tcPr>
            <w:tcW w:w="4110" w:type="dxa"/>
          </w:tcPr>
          <w:p w14:paraId="0293E3D9"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color w:val="FF0000"/>
                <w:sz w:val="20"/>
                <w:szCs w:val="20"/>
                <w:lang w:eastAsia="ru-RU"/>
              </w:rPr>
            </w:pPr>
            <w:r w:rsidRPr="00B3102A">
              <w:rPr>
                <w:rFonts w:ascii="Arial" w:eastAsia="Calibri" w:hAnsi="Arial" w:cs="Arial"/>
                <w:bCs/>
                <w:sz w:val="20"/>
                <w:szCs w:val="20"/>
                <w:lang w:eastAsia="ru-RU"/>
              </w:rPr>
              <w:t>Код ОКПО:</w:t>
            </w:r>
          </w:p>
        </w:tc>
        <w:tc>
          <w:tcPr>
            <w:tcW w:w="4819" w:type="dxa"/>
            <w:vAlign w:val="center"/>
          </w:tcPr>
          <w:p w14:paraId="1C41ADAB" w14:textId="2316D617" w:rsidR="00B3102A" w:rsidRPr="00DF5522" w:rsidRDefault="00B3102A" w:rsidP="00B3102A">
            <w:pPr>
              <w:autoSpaceDE w:val="0"/>
              <w:autoSpaceDN w:val="0"/>
              <w:adjustRightInd w:val="0"/>
              <w:spacing w:after="0" w:line="240" w:lineRule="auto"/>
              <w:ind w:left="426" w:hanging="426"/>
              <w:rPr>
                <w:rFonts w:ascii="Arial" w:eastAsia="Calibri" w:hAnsi="Arial" w:cs="Arial"/>
                <w:color w:val="FF0000"/>
                <w:sz w:val="20"/>
                <w:szCs w:val="20"/>
                <w:lang w:eastAsia="ru-RU"/>
              </w:rPr>
            </w:pPr>
            <w:r w:rsidRPr="007B1A91">
              <w:rPr>
                <w:rFonts w:ascii="Arial" w:hAnsi="Arial" w:cs="Arial"/>
                <w:sz w:val="20"/>
                <w:szCs w:val="20"/>
                <w:lang w:eastAsia="ru-RU"/>
              </w:rPr>
              <w:t>29292940</w:t>
            </w:r>
          </w:p>
        </w:tc>
      </w:tr>
      <w:tr w:rsidR="00B3102A" w:rsidRPr="00E67E3C" w14:paraId="61829051" w14:textId="77777777" w:rsidTr="00B3102A">
        <w:tc>
          <w:tcPr>
            <w:tcW w:w="4110" w:type="dxa"/>
          </w:tcPr>
          <w:p w14:paraId="291DE431"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ИНН:</w:t>
            </w:r>
          </w:p>
        </w:tc>
        <w:tc>
          <w:tcPr>
            <w:tcW w:w="4819" w:type="dxa"/>
            <w:vAlign w:val="center"/>
          </w:tcPr>
          <w:p w14:paraId="68441466" w14:textId="3E1FF6A3" w:rsidR="00B3102A" w:rsidRPr="00DF5522" w:rsidRDefault="00B3102A" w:rsidP="00B3102A">
            <w:pPr>
              <w:autoSpaceDE w:val="0"/>
              <w:autoSpaceDN w:val="0"/>
              <w:adjustRightInd w:val="0"/>
              <w:spacing w:after="0" w:line="240" w:lineRule="auto"/>
              <w:ind w:left="426" w:hanging="426"/>
              <w:rPr>
                <w:rFonts w:ascii="Arial" w:hAnsi="Arial" w:cs="Arial"/>
                <w:color w:val="FF0000"/>
                <w:sz w:val="20"/>
                <w:szCs w:val="20"/>
              </w:rPr>
            </w:pPr>
            <w:r w:rsidRPr="004225E2">
              <w:rPr>
                <w:rFonts w:ascii="Arial" w:hAnsi="Arial" w:cs="Arial"/>
                <w:sz w:val="20"/>
                <w:szCs w:val="20"/>
                <w:lang w:val="en-US" w:eastAsia="ru-RU"/>
              </w:rPr>
              <w:t>7702000406</w:t>
            </w:r>
          </w:p>
        </w:tc>
      </w:tr>
      <w:tr w:rsidR="00B3102A" w:rsidRPr="00E67E3C" w14:paraId="0C9292CE" w14:textId="77777777" w:rsidTr="00B3102A">
        <w:tc>
          <w:tcPr>
            <w:tcW w:w="4110" w:type="dxa"/>
          </w:tcPr>
          <w:p w14:paraId="68E755CE"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Корр. счет</w:t>
            </w:r>
          </w:p>
        </w:tc>
        <w:tc>
          <w:tcPr>
            <w:tcW w:w="4819" w:type="dxa"/>
            <w:vAlign w:val="center"/>
          </w:tcPr>
          <w:p w14:paraId="2F5D3D56" w14:textId="6B45B396" w:rsidR="00B3102A" w:rsidRPr="00DF5522" w:rsidRDefault="00B3102A" w:rsidP="00B3102A">
            <w:pPr>
              <w:rPr>
                <w:rFonts w:ascii="Arial" w:hAnsi="Arial" w:cs="Arial"/>
                <w:color w:val="FF0000"/>
                <w:sz w:val="20"/>
                <w:szCs w:val="20"/>
              </w:rPr>
            </w:pPr>
            <w:r w:rsidRPr="007B1A91">
              <w:rPr>
                <w:rFonts w:ascii="Arial" w:hAnsi="Arial" w:cs="Arial"/>
                <w:sz w:val="20"/>
                <w:szCs w:val="20"/>
                <w:lang w:eastAsia="ru-RU"/>
              </w:rPr>
              <w:t>30101810345250000062 в ГУ Банка России по ЦФО</w:t>
            </w:r>
          </w:p>
        </w:tc>
      </w:tr>
      <w:tr w:rsidR="00B3102A" w:rsidRPr="00E67E3C" w14:paraId="5DFE385E" w14:textId="77777777" w:rsidTr="00B3102A">
        <w:tc>
          <w:tcPr>
            <w:tcW w:w="4110" w:type="dxa"/>
          </w:tcPr>
          <w:p w14:paraId="6E16950B"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sz w:val="20"/>
                <w:szCs w:val="20"/>
                <w:lang w:eastAsia="ru-RU"/>
              </w:rPr>
            </w:pPr>
            <w:r w:rsidRPr="00106F3E">
              <w:rPr>
                <w:rFonts w:ascii="Arial" w:eastAsia="Calibri" w:hAnsi="Arial" w:cs="Arial"/>
                <w:bCs/>
                <w:sz w:val="20"/>
                <w:szCs w:val="20"/>
                <w:lang w:eastAsia="ru-RU"/>
              </w:rPr>
              <w:t>БИК:</w:t>
            </w:r>
          </w:p>
        </w:tc>
        <w:tc>
          <w:tcPr>
            <w:tcW w:w="4819" w:type="dxa"/>
            <w:vAlign w:val="center"/>
          </w:tcPr>
          <w:p w14:paraId="4D5F74B1" w14:textId="6C0782AB" w:rsidR="00B3102A" w:rsidRPr="00DF5522" w:rsidRDefault="00B3102A" w:rsidP="00B3102A">
            <w:pPr>
              <w:autoSpaceDE w:val="0"/>
              <w:autoSpaceDN w:val="0"/>
              <w:adjustRightInd w:val="0"/>
              <w:spacing w:after="0" w:line="240" w:lineRule="auto"/>
              <w:ind w:left="426" w:hanging="426"/>
              <w:rPr>
                <w:rFonts w:ascii="Arial" w:hAnsi="Arial" w:cs="Arial"/>
                <w:color w:val="FF0000"/>
                <w:sz w:val="20"/>
                <w:szCs w:val="20"/>
              </w:rPr>
            </w:pPr>
            <w:r w:rsidRPr="007B1A91">
              <w:rPr>
                <w:rFonts w:ascii="Arial" w:hAnsi="Arial" w:cs="Arial"/>
                <w:sz w:val="20"/>
                <w:szCs w:val="20"/>
                <w:shd w:val="clear" w:color="auto" w:fill="FFFFFF"/>
              </w:rPr>
              <w:t>044525062</w:t>
            </w:r>
          </w:p>
        </w:tc>
      </w:tr>
      <w:tr w:rsidR="00B3102A" w:rsidRPr="00E67E3C" w14:paraId="321E44DB" w14:textId="77777777" w:rsidTr="00B3102A">
        <w:tc>
          <w:tcPr>
            <w:tcW w:w="4110" w:type="dxa"/>
          </w:tcPr>
          <w:p w14:paraId="7CC54570" w14:textId="77777777" w:rsidR="00B3102A" w:rsidRPr="00106F3E" w:rsidRDefault="00B3102A" w:rsidP="00B3102A">
            <w:pPr>
              <w:autoSpaceDE w:val="0"/>
              <w:autoSpaceDN w:val="0"/>
              <w:adjustRightInd w:val="0"/>
              <w:spacing w:after="0" w:line="240" w:lineRule="auto"/>
              <w:ind w:left="426" w:hanging="426"/>
              <w:rPr>
                <w:rFonts w:ascii="Arial" w:eastAsia="Calibri" w:hAnsi="Arial" w:cs="Arial"/>
                <w:b/>
                <w:color w:val="FF0000"/>
                <w:sz w:val="20"/>
                <w:szCs w:val="20"/>
                <w:lang w:eastAsia="ru-RU"/>
              </w:rPr>
            </w:pPr>
            <w:r w:rsidRPr="00106F3E">
              <w:rPr>
                <w:rFonts w:ascii="Arial" w:eastAsia="Calibri" w:hAnsi="Arial" w:cs="Arial"/>
                <w:bCs/>
                <w:sz w:val="20"/>
                <w:szCs w:val="20"/>
                <w:lang w:eastAsia="ru-RU"/>
              </w:rPr>
              <w:t>КПП:</w:t>
            </w:r>
          </w:p>
        </w:tc>
        <w:tc>
          <w:tcPr>
            <w:tcW w:w="4819" w:type="dxa"/>
            <w:vAlign w:val="center"/>
          </w:tcPr>
          <w:p w14:paraId="772CB9A7" w14:textId="77777777" w:rsidR="00B3102A" w:rsidRPr="007B1A91" w:rsidRDefault="00B3102A" w:rsidP="00B3102A">
            <w:pPr>
              <w:autoSpaceDE w:val="0"/>
              <w:autoSpaceDN w:val="0"/>
              <w:adjustRightInd w:val="0"/>
              <w:spacing w:after="0" w:line="240" w:lineRule="auto"/>
              <w:rPr>
                <w:rFonts w:ascii="Arial" w:hAnsi="Arial" w:cs="Arial"/>
                <w:sz w:val="20"/>
                <w:szCs w:val="20"/>
                <w:lang w:eastAsia="ru-RU"/>
              </w:rPr>
            </w:pPr>
            <w:r w:rsidRPr="007B1A91">
              <w:rPr>
                <w:rFonts w:ascii="Arial" w:hAnsi="Arial" w:cs="Arial"/>
                <w:sz w:val="20"/>
                <w:szCs w:val="20"/>
                <w:lang w:eastAsia="ru-RU"/>
              </w:rPr>
              <w:t>770201001 (по месту нахождения Банка)</w:t>
            </w:r>
          </w:p>
          <w:p w14:paraId="09DB2C4A" w14:textId="77777777" w:rsidR="00B3102A" w:rsidRPr="007B1A91" w:rsidRDefault="00B3102A" w:rsidP="00B3102A">
            <w:pPr>
              <w:autoSpaceDE w:val="0"/>
              <w:autoSpaceDN w:val="0"/>
              <w:adjustRightInd w:val="0"/>
              <w:spacing w:after="0" w:line="240" w:lineRule="auto"/>
              <w:rPr>
                <w:rFonts w:ascii="Arial" w:hAnsi="Arial" w:cs="Arial"/>
                <w:sz w:val="20"/>
                <w:szCs w:val="20"/>
                <w:lang w:eastAsia="ru-RU"/>
              </w:rPr>
            </w:pPr>
            <w:r w:rsidRPr="007B1A91">
              <w:rPr>
                <w:rFonts w:ascii="Arial" w:hAnsi="Arial" w:cs="Arial"/>
                <w:sz w:val="20"/>
                <w:szCs w:val="20"/>
                <w:lang w:eastAsia="ru-RU"/>
              </w:rPr>
              <w:t>997950001 (по месту учета в качестве крупнейшего</w:t>
            </w:r>
          </w:p>
          <w:p w14:paraId="13E5D9E2" w14:textId="383EC6A9" w:rsidR="00B3102A" w:rsidRPr="00DF5522" w:rsidRDefault="00B3102A" w:rsidP="00B3102A">
            <w:pPr>
              <w:autoSpaceDE w:val="0"/>
              <w:autoSpaceDN w:val="0"/>
              <w:adjustRightInd w:val="0"/>
              <w:spacing w:after="0" w:line="240" w:lineRule="auto"/>
              <w:rPr>
                <w:rFonts w:ascii="Arial" w:eastAsia="Calibri" w:hAnsi="Arial" w:cs="Arial"/>
                <w:color w:val="FF0000"/>
                <w:sz w:val="20"/>
                <w:szCs w:val="20"/>
                <w:lang w:eastAsia="ru-RU"/>
              </w:rPr>
            </w:pPr>
            <w:r w:rsidRPr="007B1A91">
              <w:rPr>
                <w:rFonts w:ascii="Arial" w:hAnsi="Arial" w:cs="Arial"/>
                <w:sz w:val="20"/>
                <w:szCs w:val="20"/>
                <w:lang w:eastAsia="ru-RU"/>
              </w:rPr>
              <w:t>налогоплательщика)</w:t>
            </w:r>
          </w:p>
        </w:tc>
      </w:tr>
    </w:tbl>
    <w:p w14:paraId="4E444326" w14:textId="77777777" w:rsidR="00480225" w:rsidRDefault="00480225" w:rsidP="00480225">
      <w:pPr>
        <w:shd w:val="clear" w:color="auto" w:fill="FFFFFF"/>
        <w:spacing w:after="0" w:line="240" w:lineRule="auto"/>
        <w:ind w:left="426"/>
        <w:jc w:val="both"/>
        <w:textAlignment w:val="baseline"/>
        <w:rPr>
          <w:rFonts w:ascii="Arial" w:eastAsia="Times New Roman" w:hAnsi="Arial" w:cs="Arial"/>
          <w:sz w:val="20"/>
          <w:szCs w:val="20"/>
          <w:lang w:eastAsia="ru-RU"/>
        </w:rPr>
      </w:pPr>
    </w:p>
    <w:p w14:paraId="2BD0EE7C" w14:textId="77777777" w:rsidR="00480225" w:rsidRDefault="00480225" w:rsidP="00480225">
      <w:pPr>
        <w:shd w:val="clear" w:color="auto" w:fill="FFFFFF"/>
        <w:spacing w:after="0" w:line="240" w:lineRule="auto"/>
        <w:jc w:val="both"/>
        <w:textAlignment w:val="baseline"/>
        <w:rPr>
          <w:rFonts w:ascii="Arial" w:eastAsia="Times New Roman" w:hAnsi="Arial" w:cs="Arial"/>
          <w:sz w:val="20"/>
          <w:szCs w:val="20"/>
          <w:lang w:eastAsia="ru-RU"/>
        </w:rPr>
      </w:pPr>
    </w:p>
    <w:p w14:paraId="0959D12F" w14:textId="77777777" w:rsidR="00E67E3C" w:rsidRPr="00E67E3C" w:rsidRDefault="00E67E3C" w:rsidP="00E67E3C">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Настоящие Торги проводятся в соответствии с Регламентом ЭТП </w:t>
      </w:r>
      <w:hyperlink r:id="rId9" w:history="1">
        <w:r w:rsidRPr="00E67E3C">
          <w:rPr>
            <w:rFonts w:ascii="Arial" w:eastAsia="Times New Roman" w:hAnsi="Arial" w:cs="Arial"/>
            <w:color w:val="0000FF"/>
            <w:sz w:val="20"/>
            <w:szCs w:val="20"/>
            <w:u w:val="single"/>
            <w:lang w:eastAsia="ru-RU"/>
          </w:rPr>
          <w:t>http://trade.nistp.ru/page/reglament</w:t>
        </w:r>
      </w:hyperlink>
      <w:r w:rsidRPr="00E67E3C">
        <w:rPr>
          <w:rFonts w:ascii="Arial" w:eastAsia="Times New Roman" w:hAnsi="Arial" w:cs="Arial"/>
          <w:sz w:val="20"/>
          <w:szCs w:val="20"/>
          <w:lang w:eastAsia="ru-RU"/>
        </w:rPr>
        <w:t xml:space="preserve"> (далее – «Регламент ЭТП», «Регламент электронной </w:t>
      </w:r>
      <w:r w:rsidRPr="00E67E3C">
        <w:rPr>
          <w:rFonts w:ascii="Arial" w:eastAsia="Times New Roman" w:hAnsi="Arial" w:cs="Arial"/>
          <w:sz w:val="20"/>
          <w:szCs w:val="20"/>
          <w:lang w:eastAsia="ru-RU"/>
        </w:rPr>
        <w:lastRenderedPageBreak/>
        <w:t>площадки», «Регламент электронной торговой площадки»), Гражданским кодексом Российской Федерации (далее и выше – «ГК РФ»).</w:t>
      </w:r>
    </w:p>
    <w:p w14:paraId="55BAAC26" w14:textId="77777777" w:rsidR="00E67E3C" w:rsidRPr="00E67E3C" w:rsidRDefault="00E67E3C" w:rsidP="00E67E3C">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Для целей настоящих Торгов применяются термины и определения, определенные Регламентом ЭТП.</w:t>
      </w:r>
    </w:p>
    <w:p w14:paraId="534DA93F" w14:textId="5CBD1BF0" w:rsidR="00B017C5" w:rsidRPr="00541E91" w:rsidRDefault="00B017C5" w:rsidP="00106F3E">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B017C5">
        <w:rPr>
          <w:rFonts w:ascii="Arial" w:eastAsia="Times New Roman" w:hAnsi="Arial" w:cs="Arial"/>
          <w:sz w:val="20"/>
          <w:szCs w:val="20"/>
          <w:lang w:eastAsia="ru-RU"/>
        </w:rPr>
        <w:t xml:space="preserve">Контактное лицо по вопросам проведения процедуры и информирования о предмете торгов: </w:t>
      </w:r>
      <w:r w:rsidRPr="00541E91">
        <w:rPr>
          <w:rFonts w:ascii="Arial" w:eastAsia="Times New Roman" w:hAnsi="Arial" w:cs="Arial"/>
          <w:sz w:val="20"/>
          <w:szCs w:val="20"/>
          <w:lang w:eastAsia="ru-RU"/>
        </w:rPr>
        <w:t>Леонидова Кристина Алексеевна, e-</w:t>
      </w:r>
      <w:proofErr w:type="spellStart"/>
      <w:r w:rsidRPr="00541E91">
        <w:rPr>
          <w:rFonts w:ascii="Arial" w:eastAsia="Times New Roman" w:hAnsi="Arial" w:cs="Arial"/>
          <w:sz w:val="20"/>
          <w:szCs w:val="20"/>
          <w:lang w:eastAsia="ru-RU"/>
        </w:rPr>
        <w:t>mail</w:t>
      </w:r>
      <w:proofErr w:type="spellEnd"/>
      <w:r w:rsidRPr="00541E91">
        <w:rPr>
          <w:rFonts w:ascii="Arial" w:eastAsia="Times New Roman" w:hAnsi="Arial" w:cs="Arial"/>
          <w:sz w:val="20"/>
          <w:szCs w:val="20"/>
          <w:lang w:eastAsia="ru-RU"/>
        </w:rPr>
        <w:t>: leonidova_ka@vtbdc.ru, тел.: +7(495)795-00-42, доб. 837.</w:t>
      </w:r>
    </w:p>
    <w:p w14:paraId="2772A6B5" w14:textId="77777777" w:rsidR="00E67E3C" w:rsidRPr="00E67E3C" w:rsidRDefault="00E67E3C" w:rsidP="00E67E3C">
      <w:pPr>
        <w:shd w:val="clear" w:color="auto" w:fill="FFFFFF"/>
        <w:spacing w:after="0" w:line="240" w:lineRule="auto"/>
        <w:ind w:left="-142"/>
        <w:jc w:val="both"/>
        <w:textAlignment w:val="baseline"/>
        <w:rPr>
          <w:rFonts w:ascii="Arial" w:eastAsia="Times New Roman" w:hAnsi="Arial" w:cs="Arial"/>
          <w:sz w:val="20"/>
          <w:szCs w:val="20"/>
          <w:lang w:eastAsia="ru-RU"/>
        </w:rPr>
      </w:pPr>
    </w:p>
    <w:p w14:paraId="74723F0C" w14:textId="77777777" w:rsidR="00E67E3C" w:rsidRPr="00E67E3C" w:rsidRDefault="00E67E3C" w:rsidP="00E67E3C">
      <w:pPr>
        <w:numPr>
          <w:ilvl w:val="0"/>
          <w:numId w:val="2"/>
        </w:numPr>
        <w:shd w:val="clear" w:color="auto" w:fill="FFFFFF"/>
        <w:spacing w:after="0" w:line="240" w:lineRule="atLeast"/>
        <w:ind w:left="426" w:hanging="426"/>
        <w:textAlignment w:val="baseline"/>
        <w:rPr>
          <w:rFonts w:ascii="Arial" w:eastAsia="Times New Roman" w:hAnsi="Arial" w:cs="Arial"/>
          <w:b/>
          <w:kern w:val="36"/>
          <w:sz w:val="20"/>
          <w:szCs w:val="20"/>
          <w:lang w:eastAsia="ru-RU"/>
        </w:rPr>
      </w:pPr>
      <w:r w:rsidRPr="00E67E3C">
        <w:rPr>
          <w:rFonts w:ascii="Arial" w:eastAsia="Times New Roman" w:hAnsi="Arial" w:cs="Arial"/>
          <w:b/>
          <w:kern w:val="36"/>
          <w:sz w:val="20"/>
          <w:szCs w:val="20"/>
          <w:lang w:eastAsia="ru-RU"/>
        </w:rPr>
        <w:t>Описание Требований</w:t>
      </w:r>
    </w:p>
    <w:p w14:paraId="5DE9B2A2" w14:textId="142491B8" w:rsidR="00E67E3C" w:rsidRPr="00E67E3C" w:rsidRDefault="00E67E3C" w:rsidP="00E67E3C">
      <w:pPr>
        <w:numPr>
          <w:ilvl w:val="1"/>
          <w:numId w:val="2"/>
        </w:numPr>
        <w:shd w:val="clear" w:color="auto" w:fill="FFFFFF"/>
        <w:autoSpaceDE w:val="0"/>
        <w:autoSpaceDN w:val="0"/>
        <w:adjustRightInd w:val="0"/>
        <w:spacing w:after="0" w:line="240" w:lineRule="auto"/>
        <w:ind w:left="426" w:hanging="426"/>
        <w:jc w:val="both"/>
        <w:textAlignment w:val="baseline"/>
        <w:rPr>
          <w:rFonts w:ascii="Arial" w:eastAsia="Calibri" w:hAnsi="Arial" w:cs="Arial"/>
          <w:sz w:val="20"/>
          <w:szCs w:val="20"/>
        </w:rPr>
      </w:pPr>
      <w:r w:rsidRPr="00E67E3C">
        <w:rPr>
          <w:rFonts w:ascii="Arial" w:eastAsia="Times New Roman" w:hAnsi="Arial" w:cs="Arial"/>
          <w:sz w:val="20"/>
          <w:szCs w:val="20"/>
          <w:lang w:eastAsia="ru-RU"/>
        </w:rPr>
        <w:t xml:space="preserve">Предмет торгов: </w:t>
      </w:r>
      <w:r w:rsidRPr="00E67E3C">
        <w:rPr>
          <w:rFonts w:ascii="Arial" w:eastAsia="Calibri" w:hAnsi="Arial" w:cs="Arial"/>
          <w:sz w:val="20"/>
          <w:szCs w:val="20"/>
        </w:rPr>
        <w:t xml:space="preserve">право на заключение на стороне цессионария договора уступки прав </w:t>
      </w:r>
      <w:r w:rsidR="004C72EC" w:rsidRPr="00E67E3C">
        <w:rPr>
          <w:rFonts w:ascii="Arial" w:eastAsia="Calibri" w:hAnsi="Arial" w:cs="Arial"/>
          <w:sz w:val="20"/>
          <w:szCs w:val="20"/>
        </w:rPr>
        <w:t>(</w:t>
      </w:r>
      <w:proofErr w:type="gramStart"/>
      <w:r w:rsidR="004C72EC" w:rsidRPr="00E67E3C">
        <w:rPr>
          <w:rFonts w:ascii="Arial" w:eastAsia="Calibri" w:hAnsi="Arial" w:cs="Arial"/>
          <w:sz w:val="20"/>
          <w:szCs w:val="20"/>
        </w:rPr>
        <w:t xml:space="preserve">требований) </w:t>
      </w:r>
      <w:r w:rsidR="004C72EC" w:rsidRPr="00480225">
        <w:rPr>
          <w:rFonts w:ascii="Arial" w:eastAsia="Calibri" w:hAnsi="Arial" w:cs="Arial"/>
          <w:sz w:val="20"/>
          <w:szCs w:val="20"/>
        </w:rPr>
        <w:t xml:space="preserve"> </w:t>
      </w:r>
      <w:r w:rsidRPr="00E67E3C">
        <w:rPr>
          <w:rFonts w:ascii="Arial" w:eastAsia="Calibri" w:hAnsi="Arial" w:cs="Arial"/>
          <w:sz w:val="20"/>
          <w:szCs w:val="20"/>
        </w:rPr>
        <w:t>кредитора</w:t>
      </w:r>
      <w:proofErr w:type="gramEnd"/>
      <w:r w:rsidRPr="00E67E3C">
        <w:rPr>
          <w:rFonts w:ascii="Arial" w:eastAsia="Calibri" w:hAnsi="Arial" w:cs="Arial"/>
          <w:sz w:val="20"/>
          <w:szCs w:val="20"/>
        </w:rPr>
        <w:t xml:space="preserve"> </w:t>
      </w:r>
      <w:r w:rsidR="00B3102A">
        <w:rPr>
          <w:rFonts w:ascii="Arial" w:eastAsia="Calibri" w:hAnsi="Arial" w:cs="Arial"/>
          <w:sz w:val="20"/>
          <w:szCs w:val="20"/>
        </w:rPr>
        <w:t>АО «БМ-Банк»</w:t>
      </w:r>
      <w:r w:rsidRPr="00DF5522">
        <w:rPr>
          <w:rFonts w:ascii="Arial" w:eastAsia="Calibri" w:hAnsi="Arial" w:cs="Arial"/>
          <w:color w:val="FF0000"/>
          <w:sz w:val="20"/>
          <w:szCs w:val="20"/>
        </w:rPr>
        <w:t xml:space="preserve"> </w:t>
      </w:r>
      <w:r w:rsidRPr="00E67E3C">
        <w:rPr>
          <w:rFonts w:ascii="Arial" w:eastAsia="Calibri" w:hAnsi="Arial" w:cs="Arial"/>
          <w:sz w:val="20"/>
          <w:szCs w:val="20"/>
        </w:rPr>
        <w:t xml:space="preserve">на стороне </w:t>
      </w:r>
      <w:r w:rsidR="00237605">
        <w:rPr>
          <w:rFonts w:ascii="Arial" w:eastAsia="Calibri" w:hAnsi="Arial" w:cs="Arial"/>
          <w:sz w:val="20"/>
          <w:szCs w:val="20"/>
        </w:rPr>
        <w:t>Ц</w:t>
      </w:r>
      <w:r w:rsidRPr="00E67E3C">
        <w:rPr>
          <w:rFonts w:ascii="Arial" w:eastAsia="Calibri" w:hAnsi="Arial" w:cs="Arial"/>
          <w:sz w:val="20"/>
          <w:szCs w:val="20"/>
        </w:rPr>
        <w:t>едента принадлежащих Банку Требований.</w:t>
      </w:r>
    </w:p>
    <w:p w14:paraId="6976D3AE" w14:textId="77777777" w:rsidR="00237605" w:rsidRPr="00540D70" w:rsidRDefault="00E67E3C" w:rsidP="00237605">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Требования включают в себя в частности</w:t>
      </w:r>
      <w:r w:rsidR="00237605" w:rsidRPr="00540D70">
        <w:rPr>
          <w:rFonts w:ascii="Arial" w:eastAsia="Times New Roman" w:hAnsi="Arial" w:cs="Arial"/>
          <w:sz w:val="20"/>
          <w:szCs w:val="20"/>
          <w:lang w:eastAsia="ru-RU"/>
        </w:rPr>
        <w:t>:</w:t>
      </w:r>
    </w:p>
    <w:p w14:paraId="2056749F" w14:textId="1EC59A2C" w:rsidR="00B3102A" w:rsidRPr="00B3102A" w:rsidRDefault="00B3102A" w:rsidP="00B3102A">
      <w:pPr>
        <w:pStyle w:val="a7"/>
        <w:numPr>
          <w:ilvl w:val="2"/>
          <w:numId w:val="2"/>
        </w:numPr>
        <w:shd w:val="clear" w:color="auto" w:fill="FFFFFF"/>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B3102A">
        <w:rPr>
          <w:rFonts w:ascii="Arial" w:eastAsia="Times New Roman" w:hAnsi="Arial" w:cs="Arial"/>
          <w:sz w:val="20"/>
          <w:szCs w:val="20"/>
          <w:lang w:eastAsia="ru-RU"/>
        </w:rPr>
        <w:t>Права (требования) кредитора к Закрытому акционерному обществу «Инвестстрой-15» (ИНН 7707201995, ОГРН  1037739743414), принадлежащи</w:t>
      </w:r>
      <w:r>
        <w:rPr>
          <w:rFonts w:ascii="Arial" w:eastAsia="Times New Roman" w:hAnsi="Arial" w:cs="Arial"/>
          <w:sz w:val="20"/>
          <w:szCs w:val="20"/>
          <w:lang w:eastAsia="ru-RU"/>
        </w:rPr>
        <w:t>е</w:t>
      </w:r>
      <w:r w:rsidRPr="00B3102A">
        <w:rPr>
          <w:rFonts w:ascii="Arial" w:eastAsia="Times New Roman" w:hAnsi="Arial" w:cs="Arial"/>
          <w:sz w:val="20"/>
          <w:szCs w:val="20"/>
          <w:lang w:eastAsia="ru-RU"/>
        </w:rPr>
        <w:t xml:space="preserve"> Банку на основании кредитного договора (кредитной линии) № 38-177/15/138-14-КР от 30.05.2014 г., заключенного между </w:t>
      </w:r>
      <w:proofErr w:type="spellStart"/>
      <w:r w:rsidRPr="00B3102A">
        <w:rPr>
          <w:rFonts w:ascii="Arial" w:eastAsia="Times New Roman" w:hAnsi="Arial" w:cs="Arial"/>
          <w:sz w:val="20"/>
          <w:szCs w:val="20"/>
          <w:lang w:eastAsia="ru-RU"/>
        </w:rPr>
        <w:t>правопредшественником</w:t>
      </w:r>
      <w:proofErr w:type="spellEnd"/>
      <w:r w:rsidRPr="00B3102A">
        <w:rPr>
          <w:rFonts w:ascii="Arial" w:eastAsia="Times New Roman" w:hAnsi="Arial" w:cs="Arial"/>
          <w:sz w:val="20"/>
          <w:szCs w:val="20"/>
          <w:lang w:eastAsia="ru-RU"/>
        </w:rPr>
        <w:t xml:space="preserve"> Банка – ОАО «Банк Москвы» и ЗАО «Инвестстрой-15» в общем размере 332 000 000 рублей:</w:t>
      </w:r>
    </w:p>
    <w:p w14:paraId="2FC4CD08" w14:textId="35D7094C" w:rsidR="00B3102A" w:rsidRPr="00B3102A" w:rsidRDefault="00B3102A" w:rsidP="00B3102A">
      <w:pPr>
        <w:shd w:val="clear" w:color="auto" w:fill="FFFFFF"/>
        <w:autoSpaceDE w:val="0"/>
        <w:autoSpaceDN w:val="0"/>
        <w:adjustRightInd w:val="0"/>
        <w:spacing w:after="0" w:line="240" w:lineRule="auto"/>
        <w:ind w:left="709"/>
        <w:jc w:val="both"/>
        <w:textAlignment w:val="baseline"/>
        <w:rPr>
          <w:rFonts w:ascii="Arial" w:eastAsia="Times New Roman" w:hAnsi="Arial" w:cs="Arial"/>
          <w:sz w:val="20"/>
          <w:szCs w:val="20"/>
          <w:lang w:eastAsia="ru-RU"/>
        </w:rPr>
      </w:pPr>
      <w:r w:rsidRPr="00B3102A">
        <w:rPr>
          <w:rFonts w:ascii="Arial" w:eastAsia="Times New Roman" w:hAnsi="Arial" w:cs="Arial"/>
          <w:sz w:val="20"/>
          <w:szCs w:val="20"/>
          <w:lang w:eastAsia="ru-RU"/>
        </w:rPr>
        <w:t>-требование о возврате части кредита (уплате части основного долга) по Кредитному договору, равное 17</w:t>
      </w:r>
      <w:r w:rsidR="00EC509F">
        <w:rPr>
          <w:rFonts w:ascii="Arial" w:eastAsia="Times New Roman" w:hAnsi="Arial" w:cs="Arial"/>
          <w:sz w:val="20"/>
          <w:szCs w:val="20"/>
          <w:lang w:eastAsia="ru-RU"/>
        </w:rPr>
        <w:t>8</w:t>
      </w:r>
      <w:r w:rsidRPr="00B3102A">
        <w:rPr>
          <w:rFonts w:ascii="Arial" w:eastAsia="Times New Roman" w:hAnsi="Arial" w:cs="Arial"/>
          <w:sz w:val="20"/>
          <w:szCs w:val="20"/>
          <w:lang w:eastAsia="ru-RU"/>
        </w:rPr>
        <w:t xml:space="preserve"> 510 511,22 рублей;</w:t>
      </w:r>
    </w:p>
    <w:p w14:paraId="793C3F70" w14:textId="77777777" w:rsidR="00B3102A" w:rsidRPr="00B3102A" w:rsidRDefault="00B3102A" w:rsidP="00B3102A">
      <w:pPr>
        <w:shd w:val="clear" w:color="auto" w:fill="FFFFFF"/>
        <w:autoSpaceDE w:val="0"/>
        <w:autoSpaceDN w:val="0"/>
        <w:adjustRightInd w:val="0"/>
        <w:spacing w:after="0" w:line="240" w:lineRule="auto"/>
        <w:ind w:left="709"/>
        <w:jc w:val="both"/>
        <w:textAlignment w:val="baseline"/>
        <w:rPr>
          <w:rFonts w:ascii="Arial" w:eastAsia="Times New Roman" w:hAnsi="Arial" w:cs="Arial"/>
          <w:sz w:val="20"/>
          <w:szCs w:val="20"/>
          <w:lang w:eastAsia="ru-RU"/>
        </w:rPr>
      </w:pPr>
      <w:r w:rsidRPr="00B3102A">
        <w:rPr>
          <w:rFonts w:ascii="Arial" w:eastAsia="Times New Roman" w:hAnsi="Arial" w:cs="Arial"/>
          <w:sz w:val="20"/>
          <w:szCs w:val="20"/>
          <w:lang w:eastAsia="ru-RU"/>
        </w:rPr>
        <w:t>-требование об уплате начисленных, но не уплаченных процентов за пользование кредитом по Кредитному договору в размере 153 489 488,78 рублей;</w:t>
      </w:r>
    </w:p>
    <w:p w14:paraId="3FD1A226" w14:textId="77777777" w:rsidR="00B3102A" w:rsidRPr="00B3102A" w:rsidRDefault="00B3102A" w:rsidP="00B3102A">
      <w:pPr>
        <w:pStyle w:val="a7"/>
        <w:numPr>
          <w:ilvl w:val="2"/>
          <w:numId w:val="2"/>
        </w:numPr>
        <w:shd w:val="clear" w:color="auto" w:fill="FFFFFF"/>
        <w:autoSpaceDE w:val="0"/>
        <w:autoSpaceDN w:val="0"/>
        <w:adjustRightInd w:val="0"/>
        <w:spacing w:after="0" w:line="240" w:lineRule="auto"/>
        <w:jc w:val="both"/>
        <w:textAlignment w:val="baseline"/>
        <w:rPr>
          <w:rFonts w:ascii="Arial" w:eastAsia="Times New Roman" w:hAnsi="Arial" w:cs="Arial"/>
          <w:sz w:val="20"/>
          <w:szCs w:val="20"/>
          <w:lang w:eastAsia="ru-RU"/>
        </w:rPr>
      </w:pPr>
      <w:r w:rsidRPr="00B3102A">
        <w:rPr>
          <w:rFonts w:ascii="Arial" w:eastAsia="Times New Roman" w:hAnsi="Arial" w:cs="Arial"/>
          <w:sz w:val="20"/>
          <w:szCs w:val="20"/>
          <w:lang w:eastAsia="ru-RU"/>
        </w:rPr>
        <w:t xml:space="preserve">Права (требования) кредитора к  ООО «Балтмедио» (ИНН 4703045242, ОГРН 1024700554900), принадлежащие Банку на основании договора об ипотеке №38-177/19/281-14-ЗН/138 (залоге недвижимости) с условием о судебном порядке обращения взыскания от 05.08.2014 г., заключенного между </w:t>
      </w:r>
      <w:proofErr w:type="spellStart"/>
      <w:r w:rsidRPr="00B3102A">
        <w:rPr>
          <w:rFonts w:ascii="Arial" w:eastAsia="Times New Roman" w:hAnsi="Arial" w:cs="Arial"/>
          <w:sz w:val="20"/>
          <w:szCs w:val="20"/>
          <w:lang w:eastAsia="ru-RU"/>
        </w:rPr>
        <w:t>правопредшественником</w:t>
      </w:r>
      <w:proofErr w:type="spellEnd"/>
      <w:r w:rsidRPr="00B3102A">
        <w:rPr>
          <w:rFonts w:ascii="Arial" w:eastAsia="Times New Roman" w:hAnsi="Arial" w:cs="Arial"/>
          <w:sz w:val="20"/>
          <w:szCs w:val="20"/>
          <w:lang w:eastAsia="ru-RU"/>
        </w:rPr>
        <w:t xml:space="preserve"> Банка – ОАО «Банк Москвы» и ООО «Балтмедио», в полном объеме.</w:t>
      </w:r>
    </w:p>
    <w:p w14:paraId="626CF3A4" w14:textId="772B5F6D" w:rsidR="00E67E3C" w:rsidRDefault="00540D70" w:rsidP="00540D70">
      <w:pPr>
        <w:tabs>
          <w:tab w:val="center" w:pos="498"/>
          <w:tab w:val="center" w:pos="4677"/>
          <w:tab w:val="right" w:pos="9355"/>
        </w:tabs>
        <w:spacing w:after="0" w:line="240" w:lineRule="auto"/>
        <w:jc w:val="both"/>
        <w:outlineLvl w:val="0"/>
        <w:rPr>
          <w:rFonts w:ascii="Arial" w:eastAsia="Calibri" w:hAnsi="Arial" w:cs="Arial"/>
          <w:sz w:val="20"/>
          <w:szCs w:val="20"/>
        </w:rPr>
      </w:pPr>
      <w:r>
        <w:rPr>
          <w:rFonts w:ascii="Arial" w:eastAsia="Calibri" w:hAnsi="Arial" w:cs="Arial"/>
          <w:sz w:val="20"/>
          <w:szCs w:val="20"/>
        </w:rPr>
        <w:tab/>
        <w:t xml:space="preserve">        </w:t>
      </w:r>
      <w:r w:rsidR="00E67E3C" w:rsidRPr="00E67E3C">
        <w:rPr>
          <w:rFonts w:ascii="Arial" w:eastAsia="Calibri" w:hAnsi="Arial" w:cs="Arial"/>
          <w:sz w:val="20"/>
          <w:szCs w:val="20"/>
        </w:rPr>
        <w:t>Требования реализуются в составе одного Лота (далее – «Лот»).</w:t>
      </w:r>
    </w:p>
    <w:p w14:paraId="55F8C6AB" w14:textId="43EA6184" w:rsidR="00AF5376" w:rsidRDefault="00AF5376" w:rsidP="00540D70">
      <w:pPr>
        <w:tabs>
          <w:tab w:val="center" w:pos="498"/>
          <w:tab w:val="center" w:pos="4677"/>
          <w:tab w:val="right" w:pos="9355"/>
        </w:tabs>
        <w:spacing w:after="0" w:line="240" w:lineRule="auto"/>
        <w:jc w:val="both"/>
        <w:outlineLvl w:val="0"/>
        <w:rPr>
          <w:rFonts w:ascii="Arial" w:eastAsia="Calibri" w:hAnsi="Arial" w:cs="Arial"/>
          <w:sz w:val="20"/>
          <w:szCs w:val="20"/>
        </w:rPr>
      </w:pPr>
    </w:p>
    <w:p w14:paraId="11ABE52A" w14:textId="323ECECD" w:rsidR="00AF5376" w:rsidRDefault="00AF5376" w:rsidP="00540D70">
      <w:pPr>
        <w:tabs>
          <w:tab w:val="center" w:pos="498"/>
          <w:tab w:val="center" w:pos="4677"/>
          <w:tab w:val="right" w:pos="9355"/>
        </w:tabs>
        <w:spacing w:after="0" w:line="240" w:lineRule="auto"/>
        <w:jc w:val="both"/>
        <w:outlineLvl w:val="0"/>
        <w:rPr>
          <w:rFonts w:ascii="Arial" w:eastAsia="Calibri" w:hAnsi="Arial" w:cs="Arial"/>
          <w:sz w:val="20"/>
          <w:szCs w:val="20"/>
        </w:rPr>
      </w:pPr>
      <w:r w:rsidRPr="00AF5376">
        <w:rPr>
          <w:rFonts w:ascii="Arial" w:eastAsia="Calibri" w:hAnsi="Arial" w:cs="Arial"/>
          <w:sz w:val="20"/>
          <w:szCs w:val="20"/>
        </w:rPr>
        <w:t>Иные права кредитора (требования) по Кредитному договору, в том числе права по иным сделкам, совершенным в целях обеспечения исполнения обязательств Должника по Кредитному договору, в состав Требования, Лота не входят.</w:t>
      </w:r>
    </w:p>
    <w:p w14:paraId="2E9061CB" w14:textId="77777777" w:rsidR="00AF5376" w:rsidRPr="00E67E3C" w:rsidRDefault="00AF5376" w:rsidP="00540D70">
      <w:pPr>
        <w:tabs>
          <w:tab w:val="center" w:pos="498"/>
          <w:tab w:val="center" w:pos="4677"/>
          <w:tab w:val="right" w:pos="9355"/>
        </w:tabs>
        <w:spacing w:after="0" w:line="240" w:lineRule="auto"/>
        <w:jc w:val="both"/>
        <w:outlineLvl w:val="0"/>
        <w:rPr>
          <w:rFonts w:ascii="Arial" w:eastAsia="Calibri" w:hAnsi="Arial" w:cs="Arial"/>
          <w:sz w:val="20"/>
          <w:szCs w:val="20"/>
        </w:rPr>
      </w:pPr>
    </w:p>
    <w:p w14:paraId="08CBB612" w14:textId="77777777" w:rsidR="00E67E3C" w:rsidRPr="00E67E3C" w:rsidRDefault="00E67E3C" w:rsidP="00E67E3C">
      <w:pPr>
        <w:numPr>
          <w:ilvl w:val="1"/>
          <w:numId w:val="2"/>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процессе подготовки торгов Организатор торгов в порядке, предусмотренном Информационной картой, предоставляет заявителям возможность ознакомления с Документацией, характеризующей предмет торгов. С целью соблюдения положений Федерального закона №</w:t>
      </w:r>
      <w:r w:rsidRPr="00E67E3C">
        <w:rPr>
          <w:rFonts w:ascii="Calibri" w:eastAsia="Calibri" w:hAnsi="Calibri" w:cs="Times New Roman"/>
        </w:rPr>
        <w:t xml:space="preserve"> </w:t>
      </w:r>
      <w:r w:rsidRPr="00E67E3C">
        <w:rPr>
          <w:rFonts w:ascii="Arial" w:eastAsia="Times New Roman" w:hAnsi="Arial" w:cs="Arial"/>
          <w:sz w:val="20"/>
          <w:szCs w:val="20"/>
          <w:lang w:eastAsia="ru-RU"/>
        </w:rPr>
        <w:t>152-ФЗ от 27.07.2006 «О персональных данных» документы, содержащие персональные данные, будут предоставлены для ознакомления с изъятием персональных данных физических лиц, на обработку которых не предоставлено согласие. Информационная карта проведения электронных торгов, указанных в пункте 1.1. Информационной карты, публикуется Организатором торгов на ЭТП.</w:t>
      </w:r>
    </w:p>
    <w:p w14:paraId="0A147BB4" w14:textId="48444DCB" w:rsidR="00E67E3C" w:rsidRPr="00E67E3C" w:rsidRDefault="00E67E3C" w:rsidP="00E67E3C">
      <w:pPr>
        <w:numPr>
          <w:ilvl w:val="1"/>
          <w:numId w:val="2"/>
        </w:numPr>
        <w:shd w:val="clear" w:color="auto" w:fill="FFFFFF"/>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Раскрытие, предоставление, распространение, разглашение Организатором торгов конфиденциальной информации, банковской тайны, информации, регулирующийся Федеральным законом от 27.07.2006 №152-ФЗ «О персональных данных», в связи с принятием Банком решения о заключении договора уступки</w:t>
      </w:r>
      <w:r w:rsidR="00BF78FF" w:rsidRPr="00BF78FF">
        <w:rPr>
          <w:rFonts w:ascii="Arial" w:eastAsia="Times New Roman" w:hAnsi="Arial" w:cs="Arial"/>
          <w:sz w:val="20"/>
          <w:szCs w:val="20"/>
          <w:lang w:eastAsia="ru-RU"/>
        </w:rPr>
        <w:t xml:space="preserve"> прав (требований)</w:t>
      </w:r>
      <w:r w:rsidRPr="00E67E3C">
        <w:rPr>
          <w:rFonts w:ascii="Arial" w:eastAsia="Times New Roman" w:hAnsi="Arial" w:cs="Arial"/>
          <w:sz w:val="20"/>
          <w:szCs w:val="20"/>
          <w:lang w:eastAsia="ru-RU"/>
        </w:rPr>
        <w:t xml:space="preserve"> на торгах, допускается в объеме, публично раскрытом в информационной системе «Картотека арбитражных дел», на федеральных информационных ресурсах и в официальных изданиях, осуществляющих публикацию сведений, предусмотренных ФЗ «О несостоятельности (банкротстве)».</w:t>
      </w:r>
    </w:p>
    <w:p w14:paraId="4EDA4D7B" w14:textId="77777777" w:rsidR="00E67E3C" w:rsidRPr="00E67E3C" w:rsidRDefault="00E67E3C" w:rsidP="00E67E3C">
      <w:pPr>
        <w:shd w:val="clear" w:color="auto" w:fill="FFFFFF"/>
        <w:tabs>
          <w:tab w:val="left" w:pos="426"/>
        </w:tabs>
        <w:spacing w:after="0" w:line="240" w:lineRule="atLeast"/>
        <w:ind w:left="426"/>
        <w:jc w:val="both"/>
        <w:textAlignment w:val="baseline"/>
        <w:rPr>
          <w:rFonts w:ascii="Arial" w:eastAsia="Times New Roman" w:hAnsi="Arial" w:cs="Arial"/>
          <w:sz w:val="20"/>
          <w:szCs w:val="20"/>
          <w:lang w:eastAsia="ru-RU"/>
        </w:rPr>
      </w:pPr>
    </w:p>
    <w:p w14:paraId="27DB3E27" w14:textId="77777777" w:rsidR="00E67E3C" w:rsidRPr="00E67E3C" w:rsidRDefault="00E67E3C" w:rsidP="00E67E3C">
      <w:pPr>
        <w:numPr>
          <w:ilvl w:val="0"/>
          <w:numId w:val="3"/>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Начальная (стартовая) цена продажи имущества</w:t>
      </w:r>
    </w:p>
    <w:p w14:paraId="304A9CB4" w14:textId="47CE6B48" w:rsidR="00062203" w:rsidRPr="00062203" w:rsidRDefault="00E67E3C" w:rsidP="00062203">
      <w:pPr>
        <w:numPr>
          <w:ilvl w:val="1"/>
          <w:numId w:val="3"/>
        </w:numPr>
        <w:shd w:val="clear" w:color="auto" w:fill="FFFFFF"/>
        <w:spacing w:after="0" w:line="240" w:lineRule="atLeast"/>
        <w:ind w:left="426"/>
        <w:jc w:val="both"/>
        <w:textAlignment w:val="baseline"/>
        <w:rPr>
          <w:rFonts w:ascii="Arial" w:eastAsia="Times New Roman" w:hAnsi="Arial" w:cs="Arial"/>
          <w:b/>
          <w:sz w:val="20"/>
          <w:szCs w:val="20"/>
          <w:lang w:eastAsia="ru-RU"/>
        </w:rPr>
      </w:pPr>
      <w:r w:rsidRPr="00E67E3C">
        <w:rPr>
          <w:rFonts w:ascii="Arial" w:eastAsia="Times New Roman" w:hAnsi="Arial" w:cs="Arial"/>
          <w:sz w:val="20"/>
          <w:szCs w:val="20"/>
          <w:lang w:eastAsia="ru-RU"/>
        </w:rPr>
        <w:t xml:space="preserve">Начальная (стартовая) цена продажи Требований устанавливается в размере </w:t>
      </w:r>
      <w:r w:rsidR="00B3102A" w:rsidRPr="00B3102A">
        <w:rPr>
          <w:rFonts w:ascii="Arial" w:hAnsi="Arial" w:cs="Arial"/>
          <w:sz w:val="20"/>
          <w:szCs w:val="20"/>
        </w:rPr>
        <w:t xml:space="preserve">705 309 000 </w:t>
      </w:r>
      <w:r w:rsidRPr="00B3102A">
        <w:rPr>
          <w:rFonts w:ascii="Arial" w:hAnsi="Arial" w:cs="Arial"/>
          <w:sz w:val="20"/>
          <w:szCs w:val="20"/>
        </w:rPr>
        <w:t>(</w:t>
      </w:r>
      <w:r w:rsidR="00B3102A" w:rsidRPr="00B3102A">
        <w:rPr>
          <w:rFonts w:ascii="Arial" w:hAnsi="Arial" w:cs="Arial"/>
          <w:sz w:val="20"/>
          <w:szCs w:val="20"/>
        </w:rPr>
        <w:t>Семьсот пять миллионов триста девять тысяч</w:t>
      </w:r>
      <w:r w:rsidRPr="00B3102A">
        <w:rPr>
          <w:rFonts w:ascii="Arial" w:hAnsi="Arial" w:cs="Arial"/>
          <w:sz w:val="20"/>
          <w:szCs w:val="20"/>
        </w:rPr>
        <w:t>)</w:t>
      </w:r>
      <w:r w:rsidRPr="00B3102A">
        <w:rPr>
          <w:rFonts w:ascii="Arial" w:eastAsia="Calibri" w:hAnsi="Arial" w:cs="Arial"/>
          <w:sz w:val="20"/>
          <w:szCs w:val="20"/>
        </w:rPr>
        <w:t xml:space="preserve"> руб. </w:t>
      </w:r>
      <w:r w:rsidR="00B3102A" w:rsidRPr="00B3102A">
        <w:rPr>
          <w:rFonts w:ascii="Arial" w:eastAsia="Calibri" w:hAnsi="Arial" w:cs="Arial"/>
          <w:sz w:val="20"/>
          <w:szCs w:val="20"/>
        </w:rPr>
        <w:t xml:space="preserve">00 </w:t>
      </w:r>
      <w:r w:rsidRPr="00B3102A">
        <w:rPr>
          <w:rFonts w:ascii="Arial" w:eastAsia="Calibri" w:hAnsi="Arial" w:cs="Arial"/>
          <w:sz w:val="20"/>
          <w:szCs w:val="20"/>
        </w:rPr>
        <w:t xml:space="preserve">коп. </w:t>
      </w:r>
      <w:r w:rsidR="000A30F4" w:rsidRPr="00B3102A">
        <w:rPr>
          <w:rFonts w:ascii="Arial" w:eastAsia="Calibri" w:hAnsi="Arial" w:cs="Arial"/>
          <w:b/>
          <w:sz w:val="20"/>
          <w:szCs w:val="20"/>
        </w:rPr>
        <w:t>(</w:t>
      </w:r>
      <w:r w:rsidRPr="00B3102A">
        <w:rPr>
          <w:rFonts w:ascii="Arial" w:eastAsia="Times New Roman" w:hAnsi="Arial" w:cs="Arial"/>
          <w:b/>
          <w:sz w:val="20"/>
          <w:szCs w:val="20"/>
          <w:lang w:eastAsia="ru-RU"/>
        </w:rPr>
        <w:t>НДС не облагается</w:t>
      </w:r>
      <w:r w:rsidR="000A30F4" w:rsidRPr="00B3102A">
        <w:rPr>
          <w:rFonts w:ascii="Arial" w:eastAsia="Times New Roman" w:hAnsi="Arial" w:cs="Arial"/>
          <w:b/>
          <w:sz w:val="20"/>
          <w:szCs w:val="20"/>
          <w:lang w:eastAsia="ru-RU"/>
        </w:rPr>
        <w:t>)</w:t>
      </w:r>
      <w:r w:rsidR="00062203">
        <w:rPr>
          <w:rFonts w:ascii="Arial" w:eastAsia="Times New Roman" w:hAnsi="Arial" w:cs="Arial"/>
          <w:b/>
          <w:sz w:val="20"/>
          <w:szCs w:val="20"/>
          <w:lang w:eastAsia="ru-RU"/>
        </w:rPr>
        <w:t>.</w:t>
      </w:r>
    </w:p>
    <w:p w14:paraId="7DA6FA36" w14:textId="23B9472C" w:rsidR="00062203" w:rsidRPr="00062203" w:rsidRDefault="00062203" w:rsidP="00E67E3C">
      <w:pPr>
        <w:numPr>
          <w:ilvl w:val="1"/>
          <w:numId w:val="3"/>
        </w:numPr>
        <w:shd w:val="clear" w:color="auto" w:fill="FFFFFF"/>
        <w:spacing w:after="0" w:line="240" w:lineRule="atLeast"/>
        <w:ind w:left="426"/>
        <w:jc w:val="both"/>
        <w:textAlignment w:val="baseline"/>
        <w:rPr>
          <w:rFonts w:ascii="Arial" w:hAnsi="Arial" w:cs="Arial"/>
          <w:sz w:val="20"/>
          <w:szCs w:val="20"/>
        </w:rPr>
      </w:pPr>
      <w:r w:rsidRPr="00062203">
        <w:rPr>
          <w:rFonts w:ascii="Arial" w:hAnsi="Arial" w:cs="Arial"/>
          <w:sz w:val="20"/>
          <w:szCs w:val="20"/>
        </w:rPr>
        <w:t>Валюта торгов – российский рубль</w:t>
      </w:r>
      <w:r>
        <w:rPr>
          <w:rFonts w:ascii="Arial" w:hAnsi="Arial" w:cs="Arial"/>
          <w:sz w:val="20"/>
          <w:szCs w:val="20"/>
        </w:rPr>
        <w:t>.</w:t>
      </w:r>
    </w:p>
    <w:p w14:paraId="65718761" w14:textId="77777777" w:rsidR="00E67E3C" w:rsidRPr="00E67E3C" w:rsidRDefault="00E67E3C" w:rsidP="00E67E3C">
      <w:pPr>
        <w:shd w:val="clear" w:color="auto" w:fill="FFFFFF"/>
        <w:spacing w:after="0" w:line="240" w:lineRule="atLeast"/>
        <w:jc w:val="both"/>
        <w:textAlignment w:val="baseline"/>
        <w:rPr>
          <w:rFonts w:ascii="Arial" w:eastAsia="Times New Roman" w:hAnsi="Arial" w:cs="Arial"/>
          <w:b/>
          <w:sz w:val="20"/>
          <w:szCs w:val="20"/>
          <w:lang w:eastAsia="ru-RU"/>
        </w:rPr>
      </w:pPr>
    </w:p>
    <w:p w14:paraId="4F6381DC" w14:textId="77777777" w:rsidR="00E67E3C" w:rsidRPr="00E67E3C" w:rsidRDefault="00E67E3C" w:rsidP="00E67E3C">
      <w:pPr>
        <w:numPr>
          <w:ilvl w:val="0"/>
          <w:numId w:val="5"/>
        </w:numPr>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Шаг торгов</w:t>
      </w:r>
    </w:p>
    <w:p w14:paraId="3AA8BDBE" w14:textId="77777777" w:rsidR="006D0502" w:rsidRPr="003B4126" w:rsidRDefault="006D0502" w:rsidP="003B4126">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0022F2">
        <w:rPr>
          <w:rFonts w:ascii="Arial" w:eastAsia="Times New Roman" w:hAnsi="Arial" w:cs="Arial"/>
          <w:sz w:val="20"/>
          <w:szCs w:val="20"/>
          <w:lang w:eastAsia="ru-RU"/>
        </w:rPr>
        <w:t xml:space="preserve">Открытые электронные торги посредством публичного предложения проводятся путем последовательного понижения начальной цены продажи Лота на сумму, которая составляет </w:t>
      </w:r>
      <w:r w:rsidRPr="009F1B30">
        <w:rPr>
          <w:rFonts w:ascii="Arial" w:eastAsia="Times New Roman" w:hAnsi="Arial" w:cs="Arial"/>
          <w:sz w:val="20"/>
          <w:szCs w:val="20"/>
          <w:lang w:eastAsia="ru-RU"/>
        </w:rPr>
        <w:t>88 827 250 (Восемьдесят восемь миллионов восемьсот двадцать семь тысяч двести пятьдесят</w:t>
      </w:r>
      <w:r w:rsidRPr="009F1B30" w:rsidDel="009F1B30">
        <w:rPr>
          <w:rFonts w:ascii="Arial" w:eastAsia="Times New Roman" w:hAnsi="Arial" w:cs="Arial"/>
          <w:sz w:val="20"/>
          <w:szCs w:val="20"/>
          <w:lang w:eastAsia="ru-RU"/>
        </w:rPr>
        <w:t xml:space="preserve"> </w:t>
      </w:r>
      <w:r w:rsidRPr="000022F2">
        <w:rPr>
          <w:rFonts w:ascii="Arial" w:eastAsia="Times New Roman" w:hAnsi="Arial" w:cs="Arial"/>
          <w:sz w:val="20"/>
          <w:szCs w:val="20"/>
          <w:lang w:eastAsia="ru-RU"/>
        </w:rPr>
        <w:t xml:space="preserve">руб. </w:t>
      </w:r>
      <w:r>
        <w:rPr>
          <w:rFonts w:ascii="Arial" w:eastAsia="Times New Roman" w:hAnsi="Arial" w:cs="Arial"/>
          <w:sz w:val="20"/>
          <w:szCs w:val="20"/>
          <w:lang w:eastAsia="ru-RU"/>
        </w:rPr>
        <w:t xml:space="preserve">00 </w:t>
      </w:r>
      <w:r w:rsidRPr="000022F2">
        <w:rPr>
          <w:rFonts w:ascii="Arial" w:eastAsia="Times New Roman" w:hAnsi="Arial" w:cs="Arial"/>
          <w:sz w:val="20"/>
          <w:szCs w:val="20"/>
          <w:lang w:eastAsia="ru-RU"/>
        </w:rPr>
        <w:t>коп. (далее</w:t>
      </w:r>
      <w:r w:rsidRPr="003B4126">
        <w:rPr>
          <w:rFonts w:ascii="Arial" w:eastAsia="Times New Roman" w:hAnsi="Arial" w:cs="Arial"/>
          <w:sz w:val="20"/>
          <w:szCs w:val="20"/>
          <w:lang w:eastAsia="ru-RU"/>
        </w:rPr>
        <w:t xml:space="preserve"> – Шаг понижения).</w:t>
      </w:r>
    </w:p>
    <w:p w14:paraId="7683E395" w14:textId="77777777" w:rsidR="006D0502" w:rsidRPr="003B4126" w:rsidRDefault="006D0502" w:rsidP="003B4126">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3B4126">
        <w:rPr>
          <w:rFonts w:ascii="Arial" w:eastAsia="Times New Roman" w:hAnsi="Arial" w:cs="Arial"/>
          <w:sz w:val="20"/>
          <w:szCs w:val="20"/>
          <w:lang w:eastAsia="ru-RU"/>
        </w:rPr>
        <w:t>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снижения – 4 (четыре).</w:t>
      </w:r>
    </w:p>
    <w:p w14:paraId="3CBEC8DC" w14:textId="77777777" w:rsidR="006D0502" w:rsidRPr="003B4126" w:rsidRDefault="006D0502" w:rsidP="003B4126">
      <w:pPr>
        <w:numPr>
          <w:ilvl w:val="1"/>
          <w:numId w:val="5"/>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3B4126">
        <w:rPr>
          <w:rFonts w:ascii="Arial" w:eastAsia="Times New Roman" w:hAnsi="Arial" w:cs="Arial"/>
          <w:sz w:val="20"/>
          <w:szCs w:val="20"/>
          <w:lang w:eastAsia="ru-RU"/>
        </w:rPr>
        <w:t>Каждый последующий период проведения торгов начинается на 2 (второй) рабочий день после окончания предыдущего периода.</w:t>
      </w:r>
    </w:p>
    <w:p w14:paraId="74295270" w14:textId="3D392E11" w:rsidR="00E67E3C" w:rsidRPr="00E67E3C" w:rsidRDefault="00E67E3C" w:rsidP="00E67E3C">
      <w:pPr>
        <w:numPr>
          <w:ilvl w:val="1"/>
          <w:numId w:val="10"/>
        </w:numPr>
        <w:spacing w:after="0" w:line="240" w:lineRule="auto"/>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sz w:val="20"/>
          <w:szCs w:val="20"/>
          <w:lang w:eastAsia="ru-RU"/>
        </w:rPr>
        <w:lastRenderedPageBreak/>
        <w:t xml:space="preserve">Понижение начальной цены продажи Требований будет проходить до минимальной цены продажи Требований, равной </w:t>
      </w:r>
      <w:r w:rsidR="00744801" w:rsidRPr="00744801">
        <w:rPr>
          <w:rFonts w:ascii="Arial" w:eastAsia="Times New Roman" w:hAnsi="Arial" w:cs="Arial"/>
          <w:b/>
          <w:sz w:val="20"/>
          <w:szCs w:val="20"/>
          <w:lang w:eastAsia="ru-RU"/>
        </w:rPr>
        <w:t>350 000 000</w:t>
      </w:r>
      <w:r w:rsidR="0025470A" w:rsidRPr="00744801">
        <w:rPr>
          <w:rFonts w:ascii="Arial" w:eastAsia="Calibri" w:hAnsi="Arial" w:cs="Arial"/>
          <w:b/>
          <w:sz w:val="20"/>
          <w:szCs w:val="20"/>
        </w:rPr>
        <w:t xml:space="preserve"> (</w:t>
      </w:r>
      <w:r w:rsidR="00744801" w:rsidRPr="00744801">
        <w:rPr>
          <w:rFonts w:ascii="Arial" w:eastAsia="Calibri" w:hAnsi="Arial" w:cs="Arial"/>
          <w:b/>
          <w:sz w:val="20"/>
          <w:szCs w:val="20"/>
        </w:rPr>
        <w:t>Тремстам пятидесяти миллионам</w:t>
      </w:r>
      <w:r w:rsidR="0025470A" w:rsidRPr="00744801">
        <w:rPr>
          <w:rFonts w:ascii="Arial" w:eastAsia="Calibri" w:hAnsi="Arial" w:cs="Arial"/>
          <w:b/>
          <w:sz w:val="20"/>
          <w:szCs w:val="20"/>
        </w:rPr>
        <w:t xml:space="preserve">) </w:t>
      </w:r>
      <w:r w:rsidR="0025470A">
        <w:rPr>
          <w:rFonts w:ascii="Arial" w:eastAsia="Calibri" w:hAnsi="Arial" w:cs="Arial"/>
          <w:b/>
          <w:sz w:val="20"/>
          <w:szCs w:val="20"/>
        </w:rPr>
        <w:t>рублей 00 копе</w:t>
      </w:r>
      <w:r w:rsidR="00932AD2">
        <w:rPr>
          <w:rFonts w:ascii="Arial" w:eastAsia="Calibri" w:hAnsi="Arial" w:cs="Arial"/>
          <w:b/>
          <w:sz w:val="20"/>
          <w:szCs w:val="20"/>
        </w:rPr>
        <w:t>ек</w:t>
      </w:r>
      <w:r w:rsidRPr="00E67E3C">
        <w:rPr>
          <w:rFonts w:ascii="Arial" w:eastAsia="Times New Roman" w:hAnsi="Arial" w:cs="Arial"/>
          <w:b/>
          <w:sz w:val="20"/>
          <w:szCs w:val="20"/>
          <w:lang w:eastAsia="ru-RU"/>
        </w:rPr>
        <w:t xml:space="preserve"> (НДС не облагается) </w:t>
      </w:r>
      <w:r w:rsidRPr="00E67E3C">
        <w:rPr>
          <w:rFonts w:ascii="Arial" w:eastAsia="Times New Roman" w:hAnsi="Arial" w:cs="Arial"/>
          <w:sz w:val="20"/>
          <w:szCs w:val="20"/>
          <w:lang w:eastAsia="ru-RU"/>
        </w:rPr>
        <w:t>(далее – «Цена отсечения»).</w:t>
      </w:r>
      <w:r w:rsidRPr="00E67E3C">
        <w:rPr>
          <w:rFonts w:ascii="Arial" w:eastAsia="Times New Roman" w:hAnsi="Arial" w:cs="Arial"/>
          <w:b/>
          <w:sz w:val="20"/>
          <w:szCs w:val="20"/>
          <w:lang w:eastAsia="ru-RU"/>
        </w:rPr>
        <w:t xml:space="preserve"> </w:t>
      </w:r>
      <w:r w:rsidRPr="00E67E3C">
        <w:rPr>
          <w:rFonts w:ascii="Arial" w:eastAsia="Times New Roman" w:hAnsi="Arial" w:cs="Arial"/>
          <w:sz w:val="20"/>
          <w:szCs w:val="20"/>
          <w:lang w:eastAsia="ru-RU"/>
        </w:rPr>
        <w:t xml:space="preserve">Информация о Цене отсечения является открытой. При достижении Цены отсечения </w:t>
      </w:r>
      <w:r w:rsidRPr="00E67E3C">
        <w:rPr>
          <w:rFonts w:ascii="Arial" w:eastAsia="Times New Roman" w:hAnsi="Arial" w:cs="Arial"/>
          <w:color w:val="000000"/>
          <w:sz w:val="20"/>
          <w:szCs w:val="20"/>
          <w:lang w:eastAsia="ru-RU"/>
        </w:rPr>
        <w:t>торги прекращаются и признаются несостоявшимися, в случае если ни один Участник не сделал предложение о цене Требований (далее – «Ценовое предложение»), равное Цене отсечения.</w:t>
      </w:r>
    </w:p>
    <w:p w14:paraId="704C8CD1" w14:textId="77777777" w:rsidR="00E67E3C" w:rsidRPr="00E67E3C" w:rsidRDefault="00E67E3C" w:rsidP="00E67E3C">
      <w:pPr>
        <w:shd w:val="clear" w:color="auto" w:fill="FFFFFF"/>
        <w:spacing w:after="0" w:line="240" w:lineRule="auto"/>
        <w:ind w:left="426"/>
        <w:jc w:val="both"/>
        <w:textAlignment w:val="baseline"/>
        <w:rPr>
          <w:rFonts w:ascii="Arial" w:eastAsia="Times New Roman" w:hAnsi="Arial" w:cs="Arial"/>
          <w:b/>
          <w:sz w:val="20"/>
          <w:szCs w:val="20"/>
          <w:lang w:eastAsia="ru-RU"/>
        </w:rPr>
      </w:pPr>
    </w:p>
    <w:p w14:paraId="43C33120" w14:textId="77777777" w:rsidR="00E67E3C" w:rsidRPr="00E67E3C" w:rsidRDefault="00E67E3C" w:rsidP="00E67E3C">
      <w:pPr>
        <w:numPr>
          <w:ilvl w:val="0"/>
          <w:numId w:val="4"/>
        </w:numPr>
        <w:shd w:val="clear" w:color="auto" w:fill="FFFFFF"/>
        <w:spacing w:after="0" w:line="240" w:lineRule="auto"/>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Сроки проведения торгов</w:t>
      </w:r>
    </w:p>
    <w:p w14:paraId="32407490" w14:textId="70755E29" w:rsidR="00E67E3C" w:rsidRPr="00541E91" w:rsidRDefault="00E67E3C" w:rsidP="00E67E3C">
      <w:pPr>
        <w:spacing w:after="0" w:line="240" w:lineRule="atLeast"/>
        <w:jc w:val="both"/>
        <w:textAlignment w:val="baseline"/>
        <w:rPr>
          <w:rFonts w:ascii="Arial" w:eastAsia="Times New Roman" w:hAnsi="Arial" w:cs="Arial"/>
          <w:sz w:val="20"/>
          <w:szCs w:val="20"/>
          <w:lang w:eastAsia="ru-RU"/>
        </w:rPr>
      </w:pPr>
      <w:r w:rsidRPr="00E67E3C">
        <w:rPr>
          <w:rFonts w:ascii="Arial" w:eastAsia="Times New Roman" w:hAnsi="Arial" w:cs="Arial"/>
          <w:b/>
          <w:sz w:val="20"/>
          <w:szCs w:val="20"/>
          <w:lang w:eastAsia="ru-RU"/>
        </w:rPr>
        <w:t>Дата и время начала приема заявок:</w:t>
      </w:r>
      <w:r w:rsidRPr="00E67E3C">
        <w:rPr>
          <w:rFonts w:ascii="Arial" w:eastAsia="Times New Roman" w:hAnsi="Arial" w:cs="Arial"/>
          <w:sz w:val="20"/>
          <w:szCs w:val="20"/>
          <w:lang w:eastAsia="ru-RU"/>
        </w:rPr>
        <w:t xml:space="preserve"> </w:t>
      </w:r>
      <w:r w:rsidR="00541E91" w:rsidRPr="00541E91">
        <w:rPr>
          <w:rFonts w:ascii="Arial" w:eastAsia="Times New Roman" w:hAnsi="Arial" w:cs="Arial"/>
          <w:sz w:val="20"/>
          <w:szCs w:val="20"/>
          <w:lang w:eastAsia="ru-RU"/>
        </w:rPr>
        <w:t>18.07.</w:t>
      </w:r>
      <w:r w:rsidRPr="00541E91">
        <w:rPr>
          <w:rFonts w:ascii="Arial" w:eastAsia="Times New Roman" w:hAnsi="Arial" w:cs="Arial"/>
          <w:sz w:val="20"/>
          <w:szCs w:val="20"/>
          <w:lang w:eastAsia="ru-RU"/>
        </w:rPr>
        <w:t xml:space="preserve">2022 г. </w:t>
      </w:r>
      <w:r w:rsidR="0025470A" w:rsidRPr="00541E91">
        <w:rPr>
          <w:rFonts w:ascii="Arial" w:eastAsia="Times New Roman" w:hAnsi="Arial" w:cs="Arial"/>
          <w:sz w:val="20"/>
          <w:szCs w:val="20"/>
          <w:lang w:eastAsia="ru-RU"/>
        </w:rPr>
        <w:t>С</w:t>
      </w:r>
      <w:r w:rsidRPr="00541E91">
        <w:rPr>
          <w:rFonts w:ascii="Arial" w:eastAsia="Times New Roman" w:hAnsi="Arial" w:cs="Arial"/>
          <w:sz w:val="20"/>
          <w:szCs w:val="20"/>
          <w:lang w:eastAsia="ru-RU"/>
        </w:rPr>
        <w:t xml:space="preserve"> 10:00 по Московскому времени.</w:t>
      </w:r>
      <w:bookmarkStart w:id="2" w:name="_GoBack"/>
      <w:bookmarkEnd w:id="2"/>
    </w:p>
    <w:p w14:paraId="6DC48D47" w14:textId="42953BB2" w:rsidR="00E67E3C" w:rsidRPr="00541E91" w:rsidRDefault="00E67E3C" w:rsidP="00E67E3C">
      <w:pPr>
        <w:spacing w:after="0" w:line="240" w:lineRule="atLeast"/>
        <w:jc w:val="both"/>
        <w:textAlignment w:val="baseline"/>
        <w:rPr>
          <w:rFonts w:ascii="Arial" w:eastAsia="Times New Roman" w:hAnsi="Arial" w:cs="Arial"/>
          <w:sz w:val="20"/>
          <w:szCs w:val="20"/>
          <w:lang w:eastAsia="ru-RU"/>
        </w:rPr>
      </w:pPr>
      <w:r w:rsidRPr="00541E91">
        <w:rPr>
          <w:rFonts w:ascii="Arial" w:eastAsia="Times New Roman" w:hAnsi="Arial" w:cs="Arial"/>
          <w:b/>
          <w:sz w:val="20"/>
          <w:szCs w:val="20"/>
          <w:lang w:eastAsia="ru-RU"/>
        </w:rPr>
        <w:t xml:space="preserve">Дата и время окончания приема заявок: </w:t>
      </w:r>
      <w:r w:rsidR="00541E91" w:rsidRPr="00541E91">
        <w:rPr>
          <w:rFonts w:ascii="Arial" w:eastAsia="Times New Roman" w:hAnsi="Arial" w:cs="Arial"/>
          <w:sz w:val="20"/>
          <w:szCs w:val="20"/>
          <w:lang w:eastAsia="ru-RU"/>
        </w:rPr>
        <w:t>28.07.</w:t>
      </w:r>
      <w:r w:rsidRPr="00541E91">
        <w:rPr>
          <w:rFonts w:ascii="Arial" w:eastAsia="Times New Roman" w:hAnsi="Arial" w:cs="Arial"/>
          <w:sz w:val="20"/>
          <w:szCs w:val="20"/>
          <w:lang w:eastAsia="ru-RU"/>
        </w:rPr>
        <w:t xml:space="preserve">2022 г. </w:t>
      </w:r>
      <w:r w:rsidR="0025470A" w:rsidRPr="00541E91">
        <w:rPr>
          <w:rFonts w:ascii="Arial" w:eastAsia="Times New Roman" w:hAnsi="Arial" w:cs="Arial"/>
          <w:sz w:val="20"/>
          <w:szCs w:val="20"/>
          <w:lang w:eastAsia="ru-RU"/>
        </w:rPr>
        <w:t>В</w:t>
      </w:r>
      <w:r w:rsidRPr="00541E91">
        <w:rPr>
          <w:rFonts w:ascii="Arial" w:eastAsia="Times New Roman" w:hAnsi="Arial" w:cs="Arial"/>
          <w:sz w:val="20"/>
          <w:szCs w:val="20"/>
          <w:lang w:eastAsia="ru-RU"/>
        </w:rPr>
        <w:t xml:space="preserve"> 18:00 по Московскому времени.</w:t>
      </w:r>
    </w:p>
    <w:p w14:paraId="286CDC3F" w14:textId="77777777" w:rsidR="00E67E3C" w:rsidRPr="00E67E3C" w:rsidRDefault="00E67E3C" w:rsidP="00E67E3C">
      <w:pPr>
        <w:spacing w:after="0" w:line="240" w:lineRule="atLeast"/>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Подведение результатов торгов состоится на электронной площадке АО «НИС» (http://trade.nistp.ru/), после окончания периода торгов, в котором представлена заявка на участие в торгах и оформляется протоколом о результатах торгов.</w:t>
      </w:r>
    </w:p>
    <w:p w14:paraId="734A35AD" w14:textId="77777777" w:rsidR="00E67E3C" w:rsidRPr="00E67E3C" w:rsidRDefault="00E67E3C" w:rsidP="00E67E3C">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00FA110F" w14:textId="77777777" w:rsidR="00E67E3C" w:rsidRPr="00E67E3C" w:rsidRDefault="00E67E3C" w:rsidP="00E67E3C">
      <w:pPr>
        <w:numPr>
          <w:ilvl w:val="0"/>
          <w:numId w:val="4"/>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kern w:val="36"/>
          <w:sz w:val="20"/>
          <w:szCs w:val="20"/>
          <w:lang w:eastAsia="ru-RU"/>
        </w:rPr>
        <w:t>Требования</w:t>
      </w:r>
      <w:r w:rsidRPr="00E67E3C">
        <w:rPr>
          <w:rFonts w:ascii="Arial" w:eastAsia="Times New Roman" w:hAnsi="Arial" w:cs="Arial"/>
          <w:b/>
          <w:sz w:val="20"/>
          <w:szCs w:val="20"/>
          <w:lang w:eastAsia="ru-RU"/>
        </w:rPr>
        <w:t xml:space="preserve"> к участникам торгов</w:t>
      </w:r>
    </w:p>
    <w:p w14:paraId="146D0C72" w14:textId="77777777" w:rsidR="00E67E3C" w:rsidRPr="00E67E3C" w:rsidRDefault="00E67E3C" w:rsidP="00E67E3C">
      <w:pPr>
        <w:numPr>
          <w:ilvl w:val="1"/>
          <w:numId w:val="4"/>
        </w:numPr>
        <w:tabs>
          <w:tab w:val="left" w:pos="426"/>
        </w:tabs>
        <w:spacing w:after="0" w:line="240" w:lineRule="auto"/>
        <w:ind w:left="426" w:hanging="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Участником торгов может быть любое юридическое или физическое лицо, в том числе индивидуальный предприниматель, прошедшее процедуру регистрации на ЭТП в сети «Интернет».</w:t>
      </w:r>
    </w:p>
    <w:p w14:paraId="36833A65" w14:textId="77777777" w:rsidR="00E67E3C" w:rsidRPr="00E67E3C" w:rsidRDefault="00E67E3C" w:rsidP="00E67E3C">
      <w:pPr>
        <w:numPr>
          <w:ilvl w:val="1"/>
          <w:numId w:val="4"/>
        </w:numPr>
        <w:tabs>
          <w:tab w:val="left" w:pos="426"/>
          <w:tab w:val="left" w:pos="567"/>
        </w:tabs>
        <w:spacing w:after="0" w:line="240" w:lineRule="auto"/>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Участники торгов должны соответствовать следующим требованиям:</w:t>
      </w:r>
    </w:p>
    <w:p w14:paraId="636416E2" w14:textId="11ED71A0"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Calibri" w:hAnsi="Arial" w:cs="Arial"/>
          <w:sz w:val="20"/>
          <w:szCs w:val="20"/>
        </w:rPr>
        <w:t xml:space="preserve">- быть правомочным заключать договор уступки </w:t>
      </w:r>
      <w:r w:rsidR="00DD7673" w:rsidRPr="00DD7673">
        <w:rPr>
          <w:rFonts w:ascii="Arial" w:eastAsia="Calibri" w:hAnsi="Arial" w:cs="Arial"/>
          <w:sz w:val="20"/>
          <w:szCs w:val="20"/>
        </w:rPr>
        <w:t>прав (требований)</w:t>
      </w:r>
      <w:r w:rsidRPr="00E67E3C">
        <w:rPr>
          <w:rFonts w:ascii="Arial" w:eastAsia="Calibri" w:hAnsi="Arial" w:cs="Arial"/>
          <w:sz w:val="20"/>
          <w:szCs w:val="20"/>
        </w:rPr>
        <w:t>;</w:t>
      </w:r>
    </w:p>
    <w:p w14:paraId="11CECAB3"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не находиться в процессе ликвидации (для участника торгов – юридического лица);</w:t>
      </w:r>
    </w:p>
    <w:p w14:paraId="4542EC66"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в отношении участника торгов не должно быть вынесено решение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 либо судебного акта о введении иной процедуры банкротства в отношении участника торгов;</w:t>
      </w:r>
    </w:p>
    <w:p w14:paraId="3373E7D0"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на дату подачи заявки на участие в торгах деятельность участника торгов не должна быть приостановлена, в том числе на основании положений, установленных Кодексом Российской Федерации об административных правонарушениях;</w:t>
      </w:r>
    </w:p>
    <w:p w14:paraId="0090D97A"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 для участия в торгах участник торгов должен внести </w:t>
      </w:r>
      <w:r w:rsidRPr="00E67E3C">
        <w:rPr>
          <w:rFonts w:ascii="Arial" w:eastAsia="Times New Roman" w:hAnsi="Arial" w:cs="Arial"/>
          <w:sz w:val="20"/>
          <w:szCs w:val="20"/>
        </w:rPr>
        <w:t>обеспечение заявки</w:t>
      </w:r>
      <w:r w:rsidRPr="00E67E3C">
        <w:rPr>
          <w:rFonts w:ascii="Arial" w:eastAsia="Times New Roman" w:hAnsi="Arial" w:cs="Arial"/>
          <w:sz w:val="20"/>
          <w:szCs w:val="20"/>
          <w:lang w:eastAsia="ru-RU"/>
        </w:rPr>
        <w:t>, предусмотренное пунктом 9.1 Информационной карты, заключив договор о задатке (который является договором присоединения).</w:t>
      </w:r>
    </w:p>
    <w:p w14:paraId="4FF3D8AA" w14:textId="1A835AA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 участник торгов должен предоставить применительно к вышеуказанному договору о задатке  (далее – «Договор о задатке») и(или) договору уступки </w:t>
      </w:r>
      <w:r w:rsidR="00DD7673" w:rsidRPr="00DD7673">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 xml:space="preserve">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w:t>
      </w:r>
      <w:r w:rsidR="00DD7673" w:rsidRPr="00DD7673">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p>
    <w:p w14:paraId="58CBC634"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участник торгов должен предоставить заявку, подписанную от имени участника лично или лицом, надлежаще уполномоченным участником.</w:t>
      </w:r>
    </w:p>
    <w:p w14:paraId="1C7F9308" w14:textId="77777777" w:rsidR="00E67E3C" w:rsidRPr="00E67E3C" w:rsidRDefault="00E67E3C"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Для всех участников торгов устанавливаются единые требования. Применение при рассмотрении Заявок на участие в торгах требований, не предусмотренных Информационной картой, не допускается.</w:t>
      </w:r>
    </w:p>
    <w:p w14:paraId="65386116" w14:textId="77777777" w:rsidR="00E67E3C" w:rsidRPr="00E67E3C" w:rsidRDefault="00E67E3C"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Участниками торгов </w:t>
      </w:r>
      <w:r w:rsidRPr="00E67E3C">
        <w:rPr>
          <w:rFonts w:ascii="Arial" w:eastAsia="Times New Roman" w:hAnsi="Arial" w:cs="Arial"/>
          <w:b/>
          <w:sz w:val="20"/>
          <w:szCs w:val="20"/>
          <w:lang w:eastAsia="ru-RU"/>
        </w:rPr>
        <w:t>не могут</w:t>
      </w:r>
      <w:r w:rsidRPr="00E67E3C">
        <w:rPr>
          <w:rFonts w:ascii="Arial" w:eastAsia="Times New Roman" w:hAnsi="Arial" w:cs="Arial"/>
          <w:sz w:val="20"/>
          <w:szCs w:val="20"/>
          <w:lang w:eastAsia="ru-RU"/>
        </w:rPr>
        <w:t xml:space="preserve"> быть следующие лица:</w:t>
      </w:r>
    </w:p>
    <w:p w14:paraId="3EF17843" w14:textId="77777777" w:rsidR="00E67E3C" w:rsidRPr="00E67E3C" w:rsidRDefault="00E67E3C"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Организатор торгов;</w:t>
      </w:r>
    </w:p>
    <w:p w14:paraId="509F7210" w14:textId="77777777" w:rsidR="00E67E3C" w:rsidRPr="00E67E3C" w:rsidRDefault="00E67E3C"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0FE7B3D8" w14:textId="77777777" w:rsidR="00E67E3C" w:rsidRPr="00E67E3C" w:rsidRDefault="00E67E3C"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46EB2BC0" w14:textId="77777777" w:rsidR="00E67E3C" w:rsidRPr="00106F3E" w:rsidRDefault="00E67E3C"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 лица, не внесшие задаток в </w:t>
      </w:r>
      <w:r w:rsidRPr="00106F3E">
        <w:rPr>
          <w:rFonts w:ascii="Arial" w:eastAsia="Times New Roman" w:hAnsi="Arial" w:cs="Arial"/>
          <w:sz w:val="20"/>
          <w:szCs w:val="20"/>
          <w:lang w:eastAsia="ru-RU"/>
        </w:rPr>
        <w:t>размере и в срок, установленные в извещении о проведении торгов.</w:t>
      </w:r>
    </w:p>
    <w:p w14:paraId="46FA4D20" w14:textId="57F7C73C" w:rsidR="000A30F4" w:rsidRPr="00106F3E" w:rsidRDefault="00E81D19" w:rsidP="00E67E3C">
      <w:pPr>
        <w:spacing w:after="0" w:line="240" w:lineRule="atLeast"/>
        <w:ind w:left="567"/>
        <w:jc w:val="both"/>
        <w:textAlignment w:val="baseline"/>
        <w:rPr>
          <w:rFonts w:ascii="Arial" w:eastAsia="Times New Roman" w:hAnsi="Arial" w:cs="Arial"/>
          <w:sz w:val="20"/>
          <w:szCs w:val="20"/>
          <w:lang w:eastAsia="ru-RU"/>
        </w:rPr>
      </w:pPr>
      <w:r w:rsidRPr="00106F3E">
        <w:rPr>
          <w:rFonts w:ascii="Arial" w:hAnsi="Arial" w:cs="Arial"/>
        </w:rPr>
        <w:t xml:space="preserve">- </w:t>
      </w:r>
      <w:r w:rsidRPr="00106F3E">
        <w:rPr>
          <w:rFonts w:ascii="Arial" w:eastAsia="Times New Roman" w:hAnsi="Arial" w:cs="Arial"/>
          <w:sz w:val="20"/>
          <w:szCs w:val="20"/>
          <w:lang w:eastAsia="ru-RU"/>
        </w:rPr>
        <w:t xml:space="preserve">Лица аффилированные или заинтересованные с </w:t>
      </w:r>
      <w:r w:rsidR="00744801">
        <w:rPr>
          <w:rFonts w:ascii="Arial" w:eastAsia="Times New Roman" w:hAnsi="Arial" w:cs="Arial"/>
          <w:sz w:val="20"/>
          <w:szCs w:val="20"/>
          <w:lang w:eastAsia="ru-RU"/>
        </w:rPr>
        <w:t xml:space="preserve">ЗАО «Инвестстрой-15», </w:t>
      </w:r>
      <w:r w:rsidR="00744801" w:rsidRPr="00062203">
        <w:rPr>
          <w:rFonts w:ascii="Arial" w:eastAsia="Times New Roman" w:hAnsi="Arial" w:cs="Arial"/>
          <w:sz w:val="20"/>
          <w:szCs w:val="20"/>
          <w:lang w:eastAsia="ru-RU"/>
        </w:rPr>
        <w:t xml:space="preserve">ООО «Балтмедио» </w:t>
      </w:r>
      <w:r w:rsidRPr="00106F3E">
        <w:rPr>
          <w:rFonts w:ascii="Arial" w:eastAsia="Times New Roman" w:hAnsi="Arial" w:cs="Arial"/>
          <w:sz w:val="20"/>
          <w:szCs w:val="20"/>
          <w:lang w:eastAsia="ru-RU"/>
        </w:rPr>
        <w:t xml:space="preserve">(ст. 45 ФЗ «Об ООО», ст. </w:t>
      </w:r>
      <w:proofErr w:type="gramStart"/>
      <w:r w:rsidRPr="00106F3E">
        <w:rPr>
          <w:rFonts w:ascii="Arial" w:eastAsia="Times New Roman" w:hAnsi="Arial" w:cs="Arial"/>
          <w:sz w:val="20"/>
          <w:szCs w:val="20"/>
          <w:lang w:eastAsia="ru-RU"/>
        </w:rPr>
        <w:t>19  ФЗ</w:t>
      </w:r>
      <w:proofErr w:type="gramEnd"/>
      <w:r w:rsidRPr="00106F3E">
        <w:rPr>
          <w:rFonts w:ascii="Arial" w:eastAsia="Times New Roman" w:hAnsi="Arial" w:cs="Arial"/>
          <w:sz w:val="20"/>
          <w:szCs w:val="20"/>
          <w:lang w:eastAsia="ru-RU"/>
        </w:rPr>
        <w:t xml:space="preserve"> «О несостоятельности (банкротстве)»)</w:t>
      </w:r>
      <w:r w:rsidR="00DD7673">
        <w:rPr>
          <w:rFonts w:ascii="Arial" w:eastAsia="Times New Roman" w:hAnsi="Arial" w:cs="Arial"/>
          <w:sz w:val="20"/>
          <w:szCs w:val="20"/>
          <w:lang w:eastAsia="ru-RU"/>
        </w:rPr>
        <w:t>.</w:t>
      </w:r>
    </w:p>
    <w:p w14:paraId="0B6D9F71" w14:textId="77777777" w:rsidR="00E67E3C" w:rsidRPr="00E67E3C" w:rsidRDefault="00E67E3C"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106F3E">
        <w:rPr>
          <w:rFonts w:ascii="Arial" w:eastAsia="Times New Roman" w:hAnsi="Arial" w:cs="Arial"/>
          <w:sz w:val="20"/>
          <w:szCs w:val="20"/>
          <w:lang w:eastAsia="ru-RU"/>
        </w:rPr>
        <w:t xml:space="preserve">Участник торгов несет все расходы, связанные с участием в </w:t>
      </w:r>
      <w:r w:rsidRPr="00E67E3C">
        <w:rPr>
          <w:rFonts w:ascii="Arial" w:eastAsia="Times New Roman" w:hAnsi="Arial" w:cs="Arial"/>
          <w:sz w:val="20"/>
          <w:szCs w:val="20"/>
          <w:lang w:eastAsia="ru-RU"/>
        </w:rPr>
        <w:t>торгах, в том числе с регистрацией и аккредитацией на ЭТП, с подготовкой и предоставлением заявки на участие в торгах, иной документации,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078A6B3A" w14:textId="77777777" w:rsidR="00E67E3C" w:rsidRPr="00E67E3C" w:rsidRDefault="00E67E3C" w:rsidP="00E67E3C">
      <w:pPr>
        <w:spacing w:after="0" w:line="240" w:lineRule="atLeast"/>
        <w:ind w:left="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lastRenderedPageBreak/>
        <w:t>Участники торгов не вправе требовать компенсацию упущенной выгоды по результатам проведения Торгов.</w:t>
      </w:r>
    </w:p>
    <w:p w14:paraId="644033E2" w14:textId="77777777" w:rsidR="00E67E3C" w:rsidRPr="00E67E3C" w:rsidRDefault="00E67E3C" w:rsidP="00E67E3C">
      <w:pPr>
        <w:spacing w:after="0" w:line="240" w:lineRule="atLeast"/>
        <w:jc w:val="both"/>
        <w:textAlignment w:val="baseline"/>
        <w:rPr>
          <w:rFonts w:ascii="Arial" w:eastAsia="Times New Roman" w:hAnsi="Arial" w:cs="Arial"/>
          <w:b/>
          <w:sz w:val="20"/>
          <w:szCs w:val="20"/>
          <w:lang w:eastAsia="ru-RU"/>
        </w:rPr>
      </w:pPr>
    </w:p>
    <w:p w14:paraId="0E135E90" w14:textId="77777777" w:rsidR="00E67E3C" w:rsidRPr="00E67E3C" w:rsidRDefault="00E67E3C" w:rsidP="00E67E3C">
      <w:pPr>
        <w:numPr>
          <w:ilvl w:val="0"/>
          <w:numId w:val="4"/>
        </w:numPr>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 xml:space="preserve">Документы, </w:t>
      </w:r>
      <w:r w:rsidRPr="00E67E3C">
        <w:rPr>
          <w:rFonts w:ascii="Arial" w:eastAsia="Times New Roman" w:hAnsi="Arial" w:cs="Arial"/>
          <w:b/>
          <w:kern w:val="36"/>
          <w:sz w:val="20"/>
          <w:szCs w:val="20"/>
          <w:lang w:eastAsia="ru-RU"/>
        </w:rPr>
        <w:t>необходимые</w:t>
      </w:r>
      <w:r w:rsidRPr="00E67E3C">
        <w:rPr>
          <w:rFonts w:ascii="Arial" w:eastAsia="Times New Roman" w:hAnsi="Arial" w:cs="Arial"/>
          <w:b/>
          <w:sz w:val="20"/>
          <w:szCs w:val="20"/>
          <w:lang w:eastAsia="ru-RU"/>
        </w:rPr>
        <w:t xml:space="preserve"> для участия в торгах</w:t>
      </w:r>
    </w:p>
    <w:p w14:paraId="181F7EA6" w14:textId="77777777" w:rsidR="00E67E3C" w:rsidRPr="00E67E3C" w:rsidRDefault="00E67E3C" w:rsidP="00E67E3C">
      <w:pPr>
        <w:numPr>
          <w:ilvl w:val="1"/>
          <w:numId w:val="4"/>
        </w:numPr>
        <w:spacing w:after="0" w:line="240" w:lineRule="auto"/>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Для участия в торгах необходимо зарегистрироваться на ЭТП в соответствии с Регламентом ЭТП и внести обеспечение заявки.</w:t>
      </w:r>
    </w:p>
    <w:p w14:paraId="0B4A72F6" w14:textId="28F005D7" w:rsidR="00E67E3C" w:rsidRPr="00E67E3C" w:rsidRDefault="00E67E3C" w:rsidP="00E67E3C">
      <w:pPr>
        <w:numPr>
          <w:ilvl w:val="1"/>
          <w:numId w:val="4"/>
        </w:numPr>
        <w:spacing w:after="0" w:line="240" w:lineRule="atLeast"/>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срок, установленный в извещении и документации</w:t>
      </w:r>
      <w:r w:rsidR="00AF5376">
        <w:rPr>
          <w:rFonts w:ascii="Arial" w:eastAsia="Times New Roman" w:hAnsi="Arial" w:cs="Arial"/>
          <w:sz w:val="20"/>
          <w:szCs w:val="20"/>
          <w:lang w:eastAsia="ru-RU"/>
        </w:rPr>
        <w:t xml:space="preserve"> по торгам</w:t>
      </w:r>
      <w:r w:rsidRPr="00E67E3C">
        <w:rPr>
          <w:rFonts w:ascii="Arial" w:eastAsia="Times New Roman" w:hAnsi="Arial" w:cs="Arial"/>
          <w:sz w:val="20"/>
          <w:szCs w:val="20"/>
          <w:lang w:eastAsia="ru-RU"/>
        </w:rPr>
        <w:t>, потенциальный участник (далее – «Заявитель») должен предоставить в соответствии с Регламентом ЭТП, заявку на участие в торгах (далее и выше – Заявка, заявка, Заявка на участие в торгах, заявка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Заявителя – юридического лица); фамилия, имя, отчество (если имеется), паспортные данные, сведения о месте жительства заявителя (для Заявителя –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4228F3E0" w14:textId="77777777" w:rsidR="000A30F4" w:rsidRPr="00E81D19" w:rsidRDefault="00E67E3C" w:rsidP="00E67E3C">
      <w:pPr>
        <w:numPr>
          <w:ilvl w:val="2"/>
          <w:numId w:val="4"/>
        </w:numPr>
        <w:spacing w:after="0" w:line="240" w:lineRule="atLeast"/>
        <w:ind w:left="426" w:hanging="426"/>
        <w:jc w:val="both"/>
        <w:textAlignment w:val="baseline"/>
        <w:rPr>
          <w:rFonts w:ascii="Arial" w:eastAsia="Times New Roman" w:hAnsi="Arial" w:cs="Arial"/>
          <w:sz w:val="20"/>
          <w:szCs w:val="20"/>
          <w:lang w:eastAsia="ru-RU"/>
        </w:rPr>
      </w:pPr>
      <w:r w:rsidRPr="00E81D19">
        <w:rPr>
          <w:rFonts w:ascii="Arial" w:eastAsia="Times New Roman" w:hAnsi="Arial" w:cs="Arial"/>
          <w:sz w:val="20"/>
          <w:szCs w:val="20"/>
          <w:u w:val="single"/>
          <w:lang w:eastAsia="ru-RU"/>
        </w:rPr>
        <w:t>Для юридических лиц:</w:t>
      </w:r>
      <w:r w:rsidR="0025470A" w:rsidRPr="00E81D19">
        <w:rPr>
          <w:rFonts w:ascii="Arial" w:eastAsia="Times New Roman" w:hAnsi="Arial" w:cs="Arial"/>
          <w:sz w:val="20"/>
          <w:szCs w:val="20"/>
          <w:u w:val="single"/>
          <w:lang w:eastAsia="ru-RU"/>
        </w:rPr>
        <w:t xml:space="preserve"> </w:t>
      </w:r>
    </w:p>
    <w:p w14:paraId="3820AE2B" w14:textId="77777777" w:rsidR="00E67E3C" w:rsidRPr="000A30F4" w:rsidRDefault="00E67E3C" w:rsidP="000A30F4">
      <w:pPr>
        <w:spacing w:after="0" w:line="240" w:lineRule="atLeast"/>
        <w:ind w:left="426"/>
        <w:jc w:val="both"/>
        <w:textAlignment w:val="baseline"/>
        <w:rPr>
          <w:rFonts w:ascii="Arial" w:eastAsia="Times New Roman" w:hAnsi="Arial" w:cs="Arial"/>
          <w:sz w:val="20"/>
          <w:szCs w:val="20"/>
          <w:lang w:eastAsia="ru-RU"/>
        </w:rPr>
      </w:pPr>
      <w:r w:rsidRPr="000A30F4">
        <w:rPr>
          <w:rFonts w:ascii="Arial" w:eastAsia="Times New Roman" w:hAnsi="Arial" w:cs="Arial"/>
          <w:sz w:val="20"/>
          <w:szCs w:val="20"/>
          <w:lang w:eastAsia="ru-RU"/>
        </w:rPr>
        <w:t>а) Заявка на участие в торгах, заполненная и удостоверенная подписью и печатью заявителя либо его уполномоченного представителя. Форма Заявки размещена на сайте ЭТП;</w:t>
      </w:r>
    </w:p>
    <w:p w14:paraId="58C680A2"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б) выписка из Единого государственного реестра юридических лиц, полученная не ранее, чем за 15 (Пятнадцать) календарных дней до даты подачи Заявки на участие в торгах, в электронной форме,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5241BEF6"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документ, подтверждающий полномочия лица на осуществление действий от имени Заявителя – юридического лица без доверенности (решение о назначении или об избрании на должность и приказ о назначении физического лица на должность, в соответствии с которым(и) такое физическое лицо обладает правом действовать от имени Заявителя – юридического лица без доверенности) (далее – «Руководитель»)).</w:t>
      </w:r>
    </w:p>
    <w:p w14:paraId="3F47C3BA"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случае если от имени заявителя действует лицо по доверенности, к заявке должна быть приложена данная доверенность, заверенная печатью Заявителя (при наличии) – юридического лица и подписанная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w:t>
      </w:r>
    </w:p>
    <w:p w14:paraId="3F2C80AD"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295138FA"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г) заверенные Заявителем копии учредительных документов Заявителя, включая все внесенные в них изменения, свидетельство о государственной регистрации юридического лица (для юридических лиц, зарегистрированных до 01.01.2017) и свидетельство о постановке на учет в налоговом органе;</w:t>
      </w:r>
    </w:p>
    <w:p w14:paraId="2C039747" w14:textId="78F88F62"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 документ (протокол, протокол заседания и т.п.)/выписка из документа, содержащий(</w:t>
      </w:r>
      <w:proofErr w:type="spellStart"/>
      <w:r w:rsidRPr="00E67E3C">
        <w:rPr>
          <w:rFonts w:ascii="Arial" w:eastAsia="Times New Roman" w:hAnsi="Arial" w:cs="Arial"/>
          <w:sz w:val="20"/>
          <w:szCs w:val="20"/>
          <w:lang w:eastAsia="ru-RU"/>
        </w:rPr>
        <w:t>ая</w:t>
      </w:r>
      <w:proofErr w:type="spellEnd"/>
      <w:r w:rsidRPr="00E67E3C">
        <w:rPr>
          <w:rFonts w:ascii="Arial" w:eastAsia="Times New Roman" w:hAnsi="Arial" w:cs="Arial"/>
          <w:sz w:val="20"/>
          <w:szCs w:val="20"/>
          <w:lang w:eastAsia="ru-RU"/>
        </w:rPr>
        <w:t xml:space="preserve">) решение(я) органа управления Заявителя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w:t>
      </w:r>
      <w:r w:rsidR="00DD7673" w:rsidRPr="00DD7673">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Заявителя, и(или) письмо Заявителя о том, что такого (таких) решения(</w:t>
      </w:r>
      <w:proofErr w:type="spellStart"/>
      <w:r w:rsidRPr="00E67E3C">
        <w:rPr>
          <w:rFonts w:ascii="Arial" w:eastAsia="Times New Roman" w:hAnsi="Arial" w:cs="Arial"/>
          <w:sz w:val="20"/>
          <w:szCs w:val="20"/>
          <w:lang w:eastAsia="ru-RU"/>
        </w:rPr>
        <w:t>ий</w:t>
      </w:r>
      <w:proofErr w:type="spellEnd"/>
      <w:r w:rsidRPr="00E67E3C">
        <w:rPr>
          <w:rFonts w:ascii="Arial" w:eastAsia="Times New Roman" w:hAnsi="Arial" w:cs="Arial"/>
          <w:sz w:val="20"/>
          <w:szCs w:val="20"/>
          <w:lang w:eastAsia="ru-RU"/>
        </w:rPr>
        <w:t>)/согласия(</w:t>
      </w:r>
      <w:proofErr w:type="spellStart"/>
      <w:r w:rsidRPr="00E67E3C">
        <w:rPr>
          <w:rFonts w:ascii="Arial" w:eastAsia="Times New Roman" w:hAnsi="Arial" w:cs="Arial"/>
          <w:sz w:val="20"/>
          <w:szCs w:val="20"/>
          <w:lang w:eastAsia="ru-RU"/>
        </w:rPr>
        <w:t>ий</w:t>
      </w:r>
      <w:proofErr w:type="spellEnd"/>
      <w:r w:rsidRPr="00E67E3C">
        <w:rPr>
          <w:rFonts w:ascii="Arial" w:eastAsia="Times New Roman" w:hAnsi="Arial" w:cs="Arial"/>
          <w:sz w:val="20"/>
          <w:szCs w:val="20"/>
          <w:lang w:eastAsia="ru-RU"/>
        </w:rPr>
        <w:t xml:space="preserve">) для совершения Заявителем Договора о задатке и(или) договора уступки </w:t>
      </w:r>
      <w:r w:rsidR="00CC771C" w:rsidRPr="00CC771C">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не требуется с приведением обоснования этого;</w:t>
      </w:r>
      <w:r w:rsidR="00CC771C" w:rsidRPr="00CC771C">
        <w:rPr>
          <w:rFonts w:ascii="Arial" w:eastAsia="Times New Roman" w:hAnsi="Arial" w:cs="Arial"/>
          <w:sz w:val="20"/>
          <w:szCs w:val="20"/>
          <w:lang w:eastAsia="ru-RU"/>
        </w:rPr>
        <w:t xml:space="preserve"> </w:t>
      </w:r>
      <w:r w:rsidR="00CC771C">
        <w:rPr>
          <w:rFonts w:ascii="Arial" w:eastAsia="Times New Roman" w:hAnsi="Arial" w:cs="Arial"/>
          <w:sz w:val="20"/>
          <w:szCs w:val="20"/>
          <w:lang w:eastAsia="ru-RU"/>
        </w:rPr>
        <w:t>д</w:t>
      </w:r>
      <w:r w:rsidR="00CC771C" w:rsidRPr="006F7F9A">
        <w:rPr>
          <w:rFonts w:ascii="Arial" w:eastAsia="Times New Roman" w:hAnsi="Arial" w:cs="Arial"/>
          <w:sz w:val="20"/>
          <w:szCs w:val="20"/>
          <w:lang w:eastAsia="ru-RU"/>
        </w:rPr>
        <w:t>окумент, составленн</w:t>
      </w:r>
      <w:r w:rsidR="00CC771C">
        <w:rPr>
          <w:rFonts w:ascii="Arial" w:eastAsia="Times New Roman" w:hAnsi="Arial" w:cs="Arial"/>
          <w:sz w:val="20"/>
          <w:szCs w:val="20"/>
          <w:lang w:eastAsia="ru-RU"/>
        </w:rPr>
        <w:t>ый</w:t>
      </w:r>
      <w:r w:rsidR="00CC771C" w:rsidRPr="006F7F9A">
        <w:rPr>
          <w:rFonts w:ascii="Arial" w:eastAsia="Times New Roman" w:hAnsi="Arial" w:cs="Arial"/>
          <w:sz w:val="20"/>
          <w:szCs w:val="20"/>
          <w:lang w:eastAsia="ru-RU"/>
        </w:rPr>
        <w:t xml:space="preserve"> держателем реестра акционеров </w:t>
      </w:r>
      <w:r w:rsidR="00CC771C">
        <w:rPr>
          <w:rFonts w:ascii="Arial" w:eastAsia="Times New Roman" w:hAnsi="Arial" w:cs="Arial"/>
          <w:sz w:val="20"/>
          <w:szCs w:val="20"/>
          <w:lang w:eastAsia="ru-RU"/>
        </w:rPr>
        <w:t>Заявителя</w:t>
      </w:r>
      <w:r w:rsidR="00CC771C" w:rsidRPr="006F7F9A">
        <w:rPr>
          <w:rFonts w:ascii="Arial" w:eastAsia="Times New Roman" w:hAnsi="Arial" w:cs="Arial"/>
          <w:sz w:val="20"/>
          <w:szCs w:val="20"/>
          <w:lang w:eastAsia="ru-RU"/>
        </w:rPr>
        <w:t xml:space="preserve"> и содержа</w:t>
      </w:r>
      <w:r w:rsidR="00CC771C">
        <w:rPr>
          <w:rFonts w:ascii="Arial" w:eastAsia="Times New Roman" w:hAnsi="Arial" w:cs="Arial"/>
          <w:sz w:val="20"/>
          <w:szCs w:val="20"/>
          <w:lang w:eastAsia="ru-RU"/>
        </w:rPr>
        <w:t>щий</w:t>
      </w:r>
      <w:r w:rsidR="00CC771C" w:rsidRPr="006F7F9A">
        <w:rPr>
          <w:rFonts w:ascii="Arial" w:eastAsia="Times New Roman" w:hAnsi="Arial" w:cs="Arial"/>
          <w:sz w:val="20"/>
          <w:szCs w:val="20"/>
          <w:lang w:eastAsia="ru-RU"/>
        </w:rPr>
        <w:t xml:space="preserve"> информацию из реестра акционеров об акционерах </w:t>
      </w:r>
      <w:r w:rsidR="00CC771C" w:rsidRPr="00E95CA7">
        <w:rPr>
          <w:rFonts w:ascii="Arial" w:eastAsia="Times New Roman" w:hAnsi="Arial" w:cs="Arial"/>
          <w:sz w:val="20"/>
          <w:szCs w:val="20"/>
          <w:lang w:eastAsia="ru-RU"/>
        </w:rPr>
        <w:t>Заявителя</w:t>
      </w:r>
      <w:r w:rsidR="00CC771C" w:rsidRPr="006F7F9A">
        <w:rPr>
          <w:rFonts w:ascii="Arial" w:eastAsia="Times New Roman" w:hAnsi="Arial" w:cs="Arial"/>
          <w:sz w:val="20"/>
          <w:szCs w:val="20"/>
          <w:lang w:eastAsia="ru-RU"/>
        </w:rPr>
        <w:t>, владеющих акциями в размере 5% и более, с указанием сведений об эмитенте (</w:t>
      </w:r>
      <w:r w:rsidR="00CC771C" w:rsidRPr="00E95CA7">
        <w:rPr>
          <w:rFonts w:ascii="Arial" w:eastAsia="Times New Roman" w:hAnsi="Arial" w:cs="Arial"/>
          <w:sz w:val="20"/>
          <w:szCs w:val="20"/>
          <w:lang w:eastAsia="ru-RU"/>
        </w:rPr>
        <w:t>Заявител</w:t>
      </w:r>
      <w:r w:rsidR="00CC771C">
        <w:rPr>
          <w:rFonts w:ascii="Arial" w:eastAsia="Times New Roman" w:hAnsi="Arial" w:cs="Arial"/>
          <w:sz w:val="20"/>
          <w:szCs w:val="20"/>
          <w:lang w:eastAsia="ru-RU"/>
        </w:rPr>
        <w:t>е</w:t>
      </w:r>
      <w:r w:rsidR="00CC771C" w:rsidRPr="006F7F9A">
        <w:rPr>
          <w:rFonts w:ascii="Arial" w:eastAsia="Times New Roman" w:hAnsi="Arial" w:cs="Arial"/>
          <w:sz w:val="20"/>
          <w:szCs w:val="20"/>
          <w:lang w:eastAsia="ru-RU"/>
        </w:rPr>
        <w:t xml:space="preserve">),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w:t>
      </w:r>
      <w:r w:rsidR="00CC771C">
        <w:rPr>
          <w:rFonts w:ascii="Arial" w:eastAsia="Times New Roman" w:hAnsi="Arial" w:cs="Arial"/>
          <w:sz w:val="20"/>
          <w:szCs w:val="20"/>
          <w:lang w:eastAsia="ru-RU"/>
        </w:rPr>
        <w:t>Заявителем</w:t>
      </w:r>
      <w:r w:rsidR="00CC771C" w:rsidRPr="006F7F9A">
        <w:rPr>
          <w:rFonts w:ascii="Arial" w:eastAsia="Times New Roman" w:hAnsi="Arial" w:cs="Arial"/>
          <w:sz w:val="20"/>
          <w:szCs w:val="20"/>
          <w:lang w:eastAsia="ru-RU"/>
        </w:rPr>
        <w:t xml:space="preserve"> является акционерн</w:t>
      </w:r>
      <w:r w:rsidR="00CC771C">
        <w:rPr>
          <w:rFonts w:ascii="Arial" w:eastAsia="Times New Roman" w:hAnsi="Arial" w:cs="Arial"/>
          <w:sz w:val="20"/>
          <w:szCs w:val="20"/>
          <w:lang w:eastAsia="ru-RU"/>
        </w:rPr>
        <w:t>ое</w:t>
      </w:r>
      <w:r w:rsidR="00CC771C" w:rsidRPr="006F7F9A">
        <w:rPr>
          <w:rFonts w:ascii="Arial" w:eastAsia="Times New Roman" w:hAnsi="Arial" w:cs="Arial"/>
          <w:sz w:val="20"/>
          <w:szCs w:val="20"/>
          <w:lang w:eastAsia="ru-RU"/>
        </w:rPr>
        <w:t xml:space="preserve"> общество). </w:t>
      </w:r>
      <w:r w:rsidR="00CC771C" w:rsidRPr="006F7F9A">
        <w:rPr>
          <w:rFonts w:ascii="Arial" w:eastAsia="Times New Roman" w:hAnsi="Arial" w:cs="Arial"/>
          <w:sz w:val="20"/>
          <w:szCs w:val="20"/>
          <w:lang w:eastAsia="ru-RU"/>
        </w:rPr>
        <w:lastRenderedPageBreak/>
        <w:t>Указанный документ должен быть составлен по состоянию на дату не ранее чем за 30 дней до даты</w:t>
      </w:r>
      <w:r w:rsidR="00CC771C">
        <w:rPr>
          <w:rFonts w:ascii="Arial" w:eastAsia="Times New Roman" w:hAnsi="Arial" w:cs="Arial"/>
          <w:sz w:val="20"/>
          <w:szCs w:val="20"/>
          <w:lang w:eastAsia="ru-RU"/>
        </w:rPr>
        <w:t xml:space="preserve"> подачи заявки на участие в торгах</w:t>
      </w:r>
      <w:r w:rsidR="00CC771C" w:rsidRPr="006F7F9A">
        <w:rPr>
          <w:rFonts w:ascii="Arial" w:eastAsia="Times New Roman" w:hAnsi="Arial" w:cs="Arial"/>
          <w:sz w:val="20"/>
          <w:szCs w:val="20"/>
          <w:lang w:eastAsia="ru-RU"/>
        </w:rPr>
        <w:t>.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20CF4B12"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val="en-US" w:eastAsia="ru-RU"/>
        </w:rPr>
        <w:t>e</w:t>
      </w:r>
      <w:r w:rsidRPr="00E67E3C">
        <w:rPr>
          <w:rFonts w:ascii="Arial" w:eastAsia="Times New Roman" w:hAnsi="Arial" w:cs="Arial"/>
          <w:sz w:val="20"/>
          <w:szCs w:val="20"/>
          <w:lang w:eastAsia="ru-RU"/>
        </w:rPr>
        <w:t>) заявление Заявителя о том, что он не находится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4B7FC7EE"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ж)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 торгах;</w:t>
      </w:r>
    </w:p>
    <w:p w14:paraId="0025DFDD" w14:textId="77777777" w:rsidR="00E67E3C" w:rsidRPr="00106F3E"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з)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7.2.1(б) - 7.2.1(ж)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w:t>
      </w:r>
      <w:r w:rsidRPr="00106F3E">
        <w:rPr>
          <w:rFonts w:ascii="Arial" w:eastAsia="Times New Roman" w:hAnsi="Arial" w:cs="Arial"/>
          <w:sz w:val="20"/>
          <w:szCs w:val="20"/>
          <w:lang w:eastAsia="ru-RU"/>
        </w:rPr>
        <w:t>котором этот документ был составлен).</w:t>
      </w:r>
    </w:p>
    <w:p w14:paraId="4809D210" w14:textId="77777777" w:rsidR="000A30F4" w:rsidRPr="00106F3E" w:rsidRDefault="000A30F4" w:rsidP="000A30F4">
      <w:pPr>
        <w:shd w:val="clear" w:color="auto" w:fill="FFFFFF"/>
        <w:tabs>
          <w:tab w:val="left" w:pos="426"/>
        </w:tabs>
        <w:autoSpaceDE w:val="0"/>
        <w:autoSpaceDN w:val="0"/>
        <w:adjustRightInd w:val="0"/>
        <w:spacing w:after="200" w:line="276" w:lineRule="auto"/>
        <w:ind w:left="426"/>
        <w:contextualSpacing/>
        <w:jc w:val="both"/>
        <w:rPr>
          <w:rFonts w:ascii="Arial" w:hAnsi="Arial" w:cs="Arial"/>
          <w:sz w:val="20"/>
        </w:rPr>
      </w:pPr>
      <w:r w:rsidRPr="00106F3E">
        <w:rPr>
          <w:rFonts w:ascii="Arial" w:hAnsi="Arial" w:cs="Arial"/>
          <w:sz w:val="20"/>
        </w:rPr>
        <w:t>и) Решения 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w:t>
      </w:r>
    </w:p>
    <w:p w14:paraId="3BCC932B" w14:textId="77777777" w:rsidR="000A30F4" w:rsidRPr="00106F3E" w:rsidRDefault="000A30F4" w:rsidP="00E67E3C">
      <w:pPr>
        <w:spacing w:after="0" w:line="240" w:lineRule="atLeast"/>
        <w:ind w:left="426"/>
        <w:jc w:val="both"/>
        <w:textAlignment w:val="baseline"/>
        <w:rPr>
          <w:rFonts w:ascii="Arial" w:eastAsia="Times New Roman" w:hAnsi="Arial" w:cs="Arial"/>
          <w:sz w:val="20"/>
          <w:szCs w:val="20"/>
          <w:lang w:eastAsia="ru-RU"/>
        </w:rPr>
      </w:pPr>
    </w:p>
    <w:p w14:paraId="3236BB4E"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p>
    <w:p w14:paraId="78BC5B47" w14:textId="77777777" w:rsidR="00E67E3C" w:rsidRPr="00E67E3C" w:rsidRDefault="00E67E3C" w:rsidP="00E67E3C">
      <w:pPr>
        <w:numPr>
          <w:ilvl w:val="2"/>
          <w:numId w:val="4"/>
        </w:numPr>
        <w:spacing w:after="0" w:line="240" w:lineRule="atLeast"/>
        <w:ind w:left="1134"/>
        <w:jc w:val="both"/>
        <w:textAlignment w:val="baseline"/>
        <w:rPr>
          <w:rFonts w:ascii="Arial" w:eastAsia="Times New Roman" w:hAnsi="Arial" w:cs="Arial"/>
          <w:sz w:val="20"/>
          <w:szCs w:val="20"/>
          <w:u w:val="single"/>
          <w:lang w:eastAsia="ru-RU"/>
        </w:rPr>
      </w:pPr>
      <w:r w:rsidRPr="00E67E3C">
        <w:rPr>
          <w:rFonts w:ascii="Arial" w:eastAsia="Times New Roman" w:hAnsi="Arial" w:cs="Arial"/>
          <w:sz w:val="20"/>
          <w:szCs w:val="20"/>
          <w:u w:val="single"/>
          <w:lang w:eastAsia="ru-RU"/>
        </w:rPr>
        <w:t>Для физических лиц:</w:t>
      </w:r>
    </w:p>
    <w:p w14:paraId="6D06989E"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а) заявка на участие в торгах, заполненная и удостоверенная подписью Заявителя либо его уполномоченным представителем. Форма заявки размещена на сайте ЭТП;</w:t>
      </w:r>
    </w:p>
    <w:p w14:paraId="3119DFE8"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б) платежный документ с отметкой банка об исполнении и/или заверенная банком выписка с банковского счета, подтверждающие внесение Заявителем задатка в счет обеспечения заявки;</w:t>
      </w:r>
    </w:p>
    <w:p w14:paraId="48AFA085"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копия всех страниц паспорта Заявителя и его уполномоченного представителя</w:t>
      </w:r>
      <w:r w:rsidRPr="00E67E3C">
        <w:rPr>
          <w:rFonts w:ascii="Calibri" w:eastAsia="Calibri" w:hAnsi="Calibri" w:cs="Times New Roman"/>
        </w:rPr>
        <w:t xml:space="preserve"> </w:t>
      </w:r>
      <w:r w:rsidRPr="00E67E3C">
        <w:rPr>
          <w:rFonts w:ascii="Arial" w:eastAsia="Times New Roman" w:hAnsi="Arial" w:cs="Arial"/>
          <w:sz w:val="20"/>
          <w:szCs w:val="20"/>
          <w:lang w:eastAsia="ru-RU"/>
        </w:rPr>
        <w:t>(если заявка подается представителем Заявителя);</w:t>
      </w:r>
    </w:p>
    <w:p w14:paraId="14ADF4F9"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709BA216"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д) заявление Заявителя о неприменении в отношении Заявителя процедур, применяемых в деле о банкротстве гражданина;</w:t>
      </w:r>
    </w:p>
    <w:p w14:paraId="1DA61796"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7.2.2(б) - 7.2.2(д)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07E3970F"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p>
    <w:p w14:paraId="4126CB74" w14:textId="77777777" w:rsidR="00E67E3C" w:rsidRPr="00E67E3C" w:rsidRDefault="00E67E3C" w:rsidP="00E67E3C">
      <w:pPr>
        <w:numPr>
          <w:ilvl w:val="2"/>
          <w:numId w:val="4"/>
        </w:numPr>
        <w:spacing w:after="0" w:line="240" w:lineRule="atLeast"/>
        <w:ind w:left="851" w:hanging="851"/>
        <w:jc w:val="both"/>
        <w:textAlignment w:val="baseline"/>
        <w:rPr>
          <w:rFonts w:ascii="Arial" w:eastAsia="Times New Roman" w:hAnsi="Arial" w:cs="Arial"/>
          <w:sz w:val="20"/>
          <w:szCs w:val="20"/>
          <w:u w:val="single"/>
          <w:lang w:eastAsia="ru-RU"/>
        </w:rPr>
      </w:pPr>
      <w:r w:rsidRPr="00E67E3C">
        <w:rPr>
          <w:rFonts w:ascii="Arial" w:eastAsia="Times New Roman" w:hAnsi="Arial" w:cs="Arial"/>
          <w:sz w:val="20"/>
          <w:szCs w:val="20"/>
          <w:u w:val="single"/>
          <w:lang w:eastAsia="ru-RU"/>
        </w:rPr>
        <w:t>Для индивидуальных предпринимателей:</w:t>
      </w:r>
    </w:p>
    <w:p w14:paraId="0857F30A"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а) заявка на участие в торгах,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31138E91"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б) выписка из Единого государственного реестра индивидуальных предпринимателей, полученная не ранее, чем за 15 (Пятнадцать) календарных дней до даты подачи заявки на участие в торгах,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56511289"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в) свидетельство о постановке на учет физического лица, осуществляющего предпринимательскую деятельность в налоговом органе по месту его нахождения (ИНН);</w:t>
      </w:r>
    </w:p>
    <w:p w14:paraId="7F410501"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г) свидетельство о государственной регистрации физического лица в качестве индивидуального предпринимателя</w:t>
      </w:r>
      <w:r w:rsidRPr="00E67E3C">
        <w:rPr>
          <w:rFonts w:ascii="Arial" w:eastAsia="Calibri" w:hAnsi="Arial" w:cs="Arial"/>
          <w:sz w:val="20"/>
          <w:szCs w:val="20"/>
        </w:rPr>
        <w:t xml:space="preserve">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w:t>
      </w:r>
      <w:r w:rsidRPr="00E67E3C">
        <w:rPr>
          <w:rFonts w:ascii="Arial" w:eastAsia="Times New Roman" w:hAnsi="Arial" w:cs="Arial"/>
          <w:sz w:val="20"/>
          <w:szCs w:val="20"/>
          <w:lang w:eastAsia="ru-RU"/>
        </w:rPr>
        <w:t>о государственной регистрации физического лица в качестве индивидуального предпринимателя</w:t>
      </w:r>
      <w:r w:rsidRPr="00E67E3C">
        <w:rPr>
          <w:rFonts w:ascii="Arial" w:eastAsia="Calibri" w:hAnsi="Arial" w:cs="Arial"/>
          <w:sz w:val="20"/>
          <w:szCs w:val="20"/>
        </w:rPr>
        <w:t xml:space="preserve"> (для лиц, зарегистрированных в качестве индивидуальных предпринимателей после 01.01.2017);</w:t>
      </w:r>
    </w:p>
    <w:p w14:paraId="7C6A0580"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lastRenderedPageBreak/>
        <w:t>д)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0A61EF5F"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е)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6A28CA54"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ж) копия всех страниц паспорта Заявителя и его уполномоченного представителя</w:t>
      </w:r>
      <w:r w:rsidRPr="00E67E3C">
        <w:rPr>
          <w:rFonts w:ascii="Calibri" w:eastAsia="Calibri" w:hAnsi="Calibri" w:cs="Times New Roman"/>
        </w:rPr>
        <w:t xml:space="preserve"> </w:t>
      </w:r>
      <w:r w:rsidRPr="00E67E3C">
        <w:rPr>
          <w:rFonts w:ascii="Arial" w:eastAsia="Times New Roman" w:hAnsi="Arial" w:cs="Arial"/>
          <w:sz w:val="20"/>
          <w:szCs w:val="20"/>
          <w:lang w:eastAsia="ru-RU"/>
        </w:rPr>
        <w:t>(если заявка подается представителем Заявителя);</w:t>
      </w:r>
    </w:p>
    <w:p w14:paraId="39E6E8E9"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з) заявление Заявителя об отсутствии возбужденного в отношении Заявителя дела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6A81F7CD"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и)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7.2.3(б) - 7.2.2(з)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170C666A" w14:textId="77777777" w:rsidR="00E67E3C" w:rsidRPr="00E67E3C" w:rsidRDefault="00E67E3C" w:rsidP="00E67E3C">
      <w:pPr>
        <w:numPr>
          <w:ilvl w:val="1"/>
          <w:numId w:val="4"/>
        </w:numPr>
        <w:tabs>
          <w:tab w:val="left" w:pos="284"/>
        </w:tabs>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Сведения, которые содержатся в Заявке заявителя, не должны содержать двусмысленных толкований.</w:t>
      </w:r>
    </w:p>
    <w:p w14:paraId="51C1BC69" w14:textId="77777777" w:rsidR="00E67E3C" w:rsidRPr="00E67E3C" w:rsidRDefault="00E67E3C" w:rsidP="00E67E3C">
      <w:pPr>
        <w:numPr>
          <w:ilvl w:val="1"/>
          <w:numId w:val="4"/>
        </w:numPr>
        <w:spacing w:after="0" w:line="240" w:lineRule="auto"/>
        <w:ind w:left="426" w:hanging="426"/>
        <w:jc w:val="both"/>
        <w:rPr>
          <w:rFonts w:ascii="Arial" w:eastAsia="Calibri" w:hAnsi="Arial" w:cs="Arial"/>
          <w:sz w:val="20"/>
          <w:szCs w:val="20"/>
          <w:lang w:eastAsia="ru-RU"/>
        </w:rPr>
      </w:pPr>
      <w:r w:rsidRPr="00E67E3C">
        <w:rPr>
          <w:rFonts w:ascii="Arial" w:eastAsia="Calibri" w:hAnsi="Arial" w:cs="Arial"/>
          <w:sz w:val="20"/>
          <w:szCs w:val="20"/>
          <w:lang w:eastAsia="ru-RU"/>
        </w:rPr>
        <w:t>Все документы, входящие в состав Заявки должны содержать четкий текст, быть заполнены по всем пунктам. Подчистки и исправления не допускаются.</w:t>
      </w:r>
    </w:p>
    <w:p w14:paraId="1065E210" w14:textId="77777777" w:rsidR="00E67E3C" w:rsidRPr="00E67E3C" w:rsidRDefault="00E67E3C"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w:t>
      </w:r>
    </w:p>
    <w:p w14:paraId="2F9E3217" w14:textId="77777777" w:rsidR="00E67E3C" w:rsidRPr="00E67E3C" w:rsidRDefault="00E67E3C"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62F4719F" w14:textId="77777777" w:rsidR="00E67E3C" w:rsidRPr="00E67E3C" w:rsidRDefault="00E67E3C"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Прочие правила подготовки и подачи Заявки на участие в торгах через ЭТП определяются Регламентом ЭТП.</w:t>
      </w:r>
    </w:p>
    <w:p w14:paraId="56B7D5B9" w14:textId="77777777" w:rsidR="00E67E3C" w:rsidRPr="00E67E3C" w:rsidRDefault="00E67E3C" w:rsidP="00E67E3C">
      <w:pPr>
        <w:numPr>
          <w:ilvl w:val="1"/>
          <w:numId w:val="4"/>
        </w:numPr>
        <w:spacing w:after="0" w:line="240" w:lineRule="auto"/>
        <w:ind w:left="426" w:hanging="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 xml:space="preserve">Подача заявителем заявки на участие в торгах является согласием с условиями Договора </w:t>
      </w:r>
      <w:r w:rsidRPr="00E67E3C">
        <w:rPr>
          <w:rFonts w:ascii="Arial" w:eastAsia="Times New Roman" w:hAnsi="Arial" w:cs="Arial"/>
          <w:sz w:val="20"/>
          <w:szCs w:val="20"/>
          <w:lang w:eastAsia="ru-RU"/>
        </w:rPr>
        <w:t>о задатке</w:t>
      </w:r>
      <w:r w:rsidRPr="00E67E3C">
        <w:rPr>
          <w:rFonts w:ascii="Arial" w:eastAsia="Calibri" w:hAnsi="Arial" w:cs="Arial"/>
          <w:sz w:val="20"/>
          <w:szCs w:val="20"/>
          <w:lang w:eastAsia="ru-RU"/>
        </w:rPr>
        <w:t xml:space="preserve">, который считается заключенным в любом случае в письменной форме на условиях формы Договора </w:t>
      </w:r>
      <w:r w:rsidRPr="00E67E3C">
        <w:rPr>
          <w:rFonts w:ascii="Arial" w:eastAsia="Times New Roman" w:hAnsi="Arial" w:cs="Arial"/>
          <w:sz w:val="20"/>
          <w:szCs w:val="20"/>
          <w:lang w:eastAsia="ru-RU"/>
        </w:rPr>
        <w:t xml:space="preserve">о задатке </w:t>
      </w:r>
      <w:r w:rsidRPr="00E67E3C">
        <w:rPr>
          <w:rFonts w:ascii="Arial" w:eastAsia="Calibri" w:hAnsi="Arial" w:cs="Arial"/>
          <w:sz w:val="20"/>
          <w:szCs w:val="20"/>
          <w:lang w:eastAsia="ru-RU"/>
        </w:rPr>
        <w:t>при перечислении заявителем Задатка в счет обеспечения Заявки на участие в торгах.</w:t>
      </w:r>
    </w:p>
    <w:p w14:paraId="658F08CD" w14:textId="77777777" w:rsidR="00E67E3C" w:rsidRPr="00E67E3C" w:rsidRDefault="00E67E3C" w:rsidP="00E67E3C">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3B517E35" w14:textId="77777777" w:rsidR="00E67E3C" w:rsidRPr="00E67E3C" w:rsidRDefault="00E67E3C" w:rsidP="00062203">
      <w:pPr>
        <w:numPr>
          <w:ilvl w:val="0"/>
          <w:numId w:val="4"/>
        </w:numPr>
        <w:shd w:val="clear" w:color="auto" w:fill="FFFFFF"/>
        <w:spacing w:after="0" w:line="240" w:lineRule="atLeast"/>
        <w:ind w:left="426" w:hanging="426"/>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 xml:space="preserve">Рассмотрение и </w:t>
      </w:r>
      <w:r w:rsidRPr="00E67E3C">
        <w:rPr>
          <w:rFonts w:ascii="Arial" w:eastAsia="Times New Roman" w:hAnsi="Arial" w:cs="Arial"/>
          <w:b/>
          <w:kern w:val="36"/>
          <w:sz w:val="20"/>
          <w:szCs w:val="20"/>
          <w:lang w:eastAsia="ru-RU"/>
        </w:rPr>
        <w:t>допуск</w:t>
      </w:r>
      <w:r w:rsidRPr="00E67E3C">
        <w:rPr>
          <w:rFonts w:ascii="Arial" w:eastAsia="Times New Roman" w:hAnsi="Arial" w:cs="Arial"/>
          <w:b/>
          <w:sz w:val="20"/>
          <w:szCs w:val="20"/>
          <w:lang w:eastAsia="ru-RU"/>
        </w:rPr>
        <w:t xml:space="preserve"> заявок</w:t>
      </w:r>
    </w:p>
    <w:p w14:paraId="40639A02" w14:textId="77777777" w:rsidR="00E67E3C" w:rsidRPr="00E67E3C" w:rsidRDefault="00E67E3C"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Организатор торгов в сроки, установленные Информационной картой, принимает решение о допуске (либо об отказе в допуске) к участию в торгах заявителей, подавших Заявки. </w:t>
      </w:r>
    </w:p>
    <w:p w14:paraId="48182800" w14:textId="77777777" w:rsidR="00E67E3C" w:rsidRPr="00E67E3C" w:rsidRDefault="00E67E3C"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Организатор торгов в установленном порядке допускает Заявителей, чьи Заявки и прилагаемые к ним документы соответствуют </w:t>
      </w:r>
      <w:r w:rsidRPr="00106F3E">
        <w:rPr>
          <w:rFonts w:ascii="Arial" w:eastAsia="Times New Roman" w:hAnsi="Arial" w:cs="Arial"/>
          <w:sz w:val="20"/>
          <w:szCs w:val="20"/>
          <w:lang w:eastAsia="ru-RU"/>
        </w:rPr>
        <w:t>требованиям, указанным в Информационной карте</w:t>
      </w:r>
      <w:r w:rsidRPr="00E67E3C">
        <w:rPr>
          <w:rFonts w:ascii="Arial" w:eastAsia="Times New Roman" w:hAnsi="Arial" w:cs="Arial"/>
          <w:sz w:val="20"/>
          <w:szCs w:val="20"/>
          <w:lang w:eastAsia="ru-RU"/>
        </w:rPr>
        <w:t>, и чьи Задатки поступили на счет, указанный в извещении о проведении торгов, до окончания срока приема Заявок.</w:t>
      </w:r>
    </w:p>
    <w:p w14:paraId="61C369B4" w14:textId="77777777" w:rsidR="00E67E3C" w:rsidRPr="00E67E3C" w:rsidRDefault="00E67E3C"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Организатор торгов отказывает в допуске к участию в торгах по основаниям и в порядке, установленном Информационной картой.</w:t>
      </w:r>
    </w:p>
    <w:p w14:paraId="20BB1933" w14:textId="77777777" w:rsidR="00E67E3C" w:rsidRPr="00E67E3C" w:rsidRDefault="00E67E3C" w:rsidP="00E67E3C">
      <w:pPr>
        <w:numPr>
          <w:ilvl w:val="1"/>
          <w:numId w:val="4"/>
        </w:numPr>
        <w:spacing w:after="0" w:line="240" w:lineRule="auto"/>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Решение об отказе в допуске Заявителя к участию в электронных торгах принимается Организатором торгов в случае, если:</w:t>
      </w:r>
    </w:p>
    <w:p w14:paraId="44C28834" w14:textId="77777777" w:rsidR="00E67E3C" w:rsidRPr="00E67E3C"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Заявка на участие в торгах не соответствует требованиям, установленным Информационной картой;</w:t>
      </w:r>
    </w:p>
    <w:p w14:paraId="75F00216" w14:textId="77777777" w:rsidR="00E67E3C" w:rsidRPr="00E67E3C"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представленные Заявителем документы не соответствуют установленным к ним требованиям или сведения, содержащиеся в них, недостоверны;</w:t>
      </w:r>
    </w:p>
    <w:p w14:paraId="138D05F9" w14:textId="77777777" w:rsidR="00E67E3C" w:rsidRPr="0081681E"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Заявка подана лицом, не соответствующим требованиям </w:t>
      </w:r>
      <w:r w:rsidRPr="0081681E">
        <w:rPr>
          <w:rFonts w:ascii="Arial" w:eastAsia="Times New Roman" w:hAnsi="Arial" w:cs="Arial"/>
          <w:sz w:val="20"/>
          <w:szCs w:val="20"/>
          <w:lang w:eastAsia="ru-RU"/>
        </w:rPr>
        <w:t>к Участникам торгов;</w:t>
      </w:r>
    </w:p>
    <w:p w14:paraId="242ADE3A" w14:textId="77777777" w:rsidR="00E67E3C" w:rsidRPr="0081681E"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81681E">
        <w:rPr>
          <w:rFonts w:ascii="Arial" w:eastAsia="Times New Roman" w:hAnsi="Arial" w:cs="Arial"/>
          <w:sz w:val="20"/>
          <w:szCs w:val="20"/>
          <w:lang w:eastAsia="ru-RU"/>
        </w:rPr>
        <w:t>до окончания срока приема Заявок на расчетный счет, указанный в извещении о проведении торгов и договоре Задатка, не поступил задаток заявителя в полном размере;</w:t>
      </w:r>
    </w:p>
    <w:p w14:paraId="1B9C1676" w14:textId="77777777" w:rsidR="00E67E3C" w:rsidRPr="0081681E" w:rsidRDefault="00E67E3C" w:rsidP="00E67E3C">
      <w:pPr>
        <w:numPr>
          <w:ilvl w:val="0"/>
          <w:numId w:val="6"/>
        </w:numPr>
        <w:spacing w:after="0" w:line="240" w:lineRule="atLeast"/>
        <w:ind w:left="426"/>
        <w:jc w:val="both"/>
        <w:textAlignment w:val="baseline"/>
        <w:rPr>
          <w:rFonts w:ascii="Arial" w:eastAsia="Times New Roman" w:hAnsi="Arial" w:cs="Arial"/>
          <w:sz w:val="20"/>
          <w:szCs w:val="20"/>
          <w:lang w:eastAsia="ru-RU"/>
        </w:rPr>
      </w:pPr>
      <w:r w:rsidRPr="0081681E">
        <w:rPr>
          <w:rFonts w:ascii="Arial" w:eastAsia="Times New Roman" w:hAnsi="Arial" w:cs="Arial"/>
          <w:sz w:val="20"/>
          <w:szCs w:val="20"/>
          <w:lang w:eastAsia="ru-RU"/>
        </w:rPr>
        <w:t xml:space="preserve">заявка подана лицом, которое в соответствии с пунктом 6.4. настоящей Информационной карты не может являться Участником торгов. </w:t>
      </w:r>
    </w:p>
    <w:p w14:paraId="4E1679F8" w14:textId="77777777" w:rsidR="00E67E3C" w:rsidRPr="00E67E3C" w:rsidRDefault="00E67E3C" w:rsidP="00E67E3C">
      <w:pPr>
        <w:numPr>
          <w:ilvl w:val="1"/>
          <w:numId w:val="4"/>
        </w:numPr>
        <w:spacing w:after="0" w:line="240" w:lineRule="atLeast"/>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Организатор торгов вправе на основании информации о несоответствии Заявителя установленным Информационной картой требованиям, полученной из любых официальных источников, использование которых не противоречит действующему законодательству </w:t>
      </w:r>
      <w:r w:rsidRPr="00E67E3C">
        <w:rPr>
          <w:rFonts w:ascii="Arial" w:eastAsia="Times New Roman" w:hAnsi="Arial" w:cs="Arial"/>
          <w:sz w:val="20"/>
          <w:szCs w:val="20"/>
          <w:lang w:eastAsia="ru-RU"/>
        </w:rPr>
        <w:lastRenderedPageBreak/>
        <w:t>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4F51F569" w14:textId="77777777" w:rsidR="00E67E3C" w:rsidRPr="00E67E3C" w:rsidRDefault="00E67E3C" w:rsidP="00E67E3C">
      <w:pPr>
        <w:numPr>
          <w:ilvl w:val="1"/>
          <w:numId w:val="4"/>
        </w:numPr>
        <w:spacing w:after="0" w:line="240" w:lineRule="atLeast"/>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Заявители, допущенные к участию в торгах, признаются участниками торгов (далее и выше – Участники, Участники торгов, участники торгов).</w:t>
      </w:r>
    </w:p>
    <w:p w14:paraId="1640A094" w14:textId="77777777" w:rsidR="00E67E3C" w:rsidRPr="00E67E3C" w:rsidRDefault="00E67E3C" w:rsidP="00E67E3C">
      <w:pPr>
        <w:spacing w:after="0" w:line="240" w:lineRule="atLeast"/>
        <w:ind w:firstLine="709"/>
        <w:jc w:val="both"/>
        <w:textAlignment w:val="baseline"/>
        <w:rPr>
          <w:rFonts w:ascii="Arial" w:eastAsia="Times New Roman" w:hAnsi="Arial" w:cs="Arial"/>
          <w:sz w:val="20"/>
          <w:szCs w:val="20"/>
          <w:lang w:eastAsia="ru-RU"/>
        </w:rPr>
      </w:pPr>
    </w:p>
    <w:p w14:paraId="485D02AA" w14:textId="77777777" w:rsidR="00E67E3C" w:rsidRPr="00E67E3C" w:rsidRDefault="00E67E3C" w:rsidP="00E67E3C">
      <w:pPr>
        <w:numPr>
          <w:ilvl w:val="0"/>
          <w:numId w:val="4"/>
        </w:numPr>
        <w:spacing w:after="0" w:line="240" w:lineRule="atLeast"/>
        <w:ind w:left="709" w:hanging="709"/>
        <w:jc w:val="both"/>
        <w:textAlignment w:val="baseline"/>
        <w:rPr>
          <w:rFonts w:ascii="Arial" w:eastAsia="Times New Roman" w:hAnsi="Arial" w:cs="Arial"/>
          <w:sz w:val="20"/>
          <w:szCs w:val="20"/>
          <w:lang w:eastAsia="ru-RU"/>
        </w:rPr>
      </w:pPr>
      <w:r w:rsidRPr="00E67E3C">
        <w:rPr>
          <w:rFonts w:ascii="Arial" w:eastAsia="Times New Roman" w:hAnsi="Arial" w:cs="Arial"/>
          <w:b/>
          <w:sz w:val="20"/>
          <w:szCs w:val="20"/>
          <w:lang w:eastAsia="ru-RU"/>
        </w:rPr>
        <w:t>Обеспечение заявки</w:t>
      </w:r>
    </w:p>
    <w:p w14:paraId="333C16BD" w14:textId="759AF11D" w:rsidR="00E67E3C" w:rsidRPr="00E67E3C" w:rsidRDefault="00E67E3C" w:rsidP="00E67E3C">
      <w:pPr>
        <w:numPr>
          <w:ilvl w:val="1"/>
          <w:numId w:val="4"/>
        </w:numPr>
        <w:spacing w:after="0" w:line="240" w:lineRule="auto"/>
        <w:ind w:left="426" w:hanging="426"/>
        <w:jc w:val="both"/>
        <w:rPr>
          <w:rFonts w:ascii="Arial" w:eastAsia="Calibri" w:hAnsi="Arial" w:cs="Arial"/>
          <w:b/>
          <w:sz w:val="20"/>
          <w:szCs w:val="20"/>
        </w:rPr>
      </w:pPr>
      <w:r w:rsidRPr="00E67E3C">
        <w:rPr>
          <w:rFonts w:ascii="Arial" w:eastAsia="Times New Roman" w:hAnsi="Arial" w:cs="Arial"/>
          <w:sz w:val="20"/>
          <w:szCs w:val="20"/>
        </w:rPr>
        <w:t xml:space="preserve">В качестве обеспечения заявки предусмотрено внесение Заявителем задатка </w:t>
      </w:r>
      <w:r w:rsidRPr="00E67E3C">
        <w:rPr>
          <w:rFonts w:ascii="Arial" w:eastAsia="Calibri" w:hAnsi="Arial" w:cs="Arial"/>
          <w:sz w:val="20"/>
          <w:szCs w:val="20"/>
        </w:rPr>
        <w:t xml:space="preserve">в размере </w:t>
      </w:r>
      <w:r w:rsidR="00744801" w:rsidRPr="00744801">
        <w:rPr>
          <w:rFonts w:ascii="Arial" w:eastAsia="Calibri" w:hAnsi="Arial" w:cs="Arial"/>
          <w:sz w:val="20"/>
          <w:szCs w:val="20"/>
        </w:rPr>
        <w:t xml:space="preserve">35 000 000 (тридцать пять миллионов) </w:t>
      </w:r>
      <w:r w:rsidRPr="003F75CD">
        <w:rPr>
          <w:rFonts w:ascii="Arial" w:eastAsia="Calibri" w:hAnsi="Arial" w:cs="Arial"/>
          <w:sz w:val="20"/>
          <w:szCs w:val="20"/>
        </w:rPr>
        <w:t>руб. 00 коп.</w:t>
      </w:r>
      <w:r w:rsidRPr="00744801">
        <w:rPr>
          <w:rFonts w:ascii="Arial" w:eastAsia="Calibri" w:hAnsi="Arial" w:cs="Arial"/>
          <w:b/>
          <w:sz w:val="20"/>
          <w:szCs w:val="20"/>
        </w:rPr>
        <w:t xml:space="preserve"> </w:t>
      </w:r>
      <w:r w:rsidRPr="00E67E3C">
        <w:rPr>
          <w:rFonts w:ascii="Arial" w:eastAsia="Calibri" w:hAnsi="Arial" w:cs="Arial"/>
          <w:sz w:val="20"/>
          <w:szCs w:val="20"/>
        </w:rPr>
        <w:t>(далее и выше – Задаток, задаток).</w:t>
      </w:r>
      <w:r w:rsidR="00FC68F0" w:rsidRPr="00FC68F0">
        <w:rPr>
          <w:rFonts w:ascii="Arial" w:eastAsia="Times New Roman" w:hAnsi="Arial" w:cs="Arial"/>
          <w:sz w:val="20"/>
          <w:szCs w:val="20"/>
          <w:lang w:eastAsia="ru-RU"/>
        </w:rPr>
        <w:t xml:space="preserve"> </w:t>
      </w:r>
      <w:r w:rsidR="00FC68F0" w:rsidRPr="00FC68F0">
        <w:rPr>
          <w:rFonts w:ascii="Arial" w:eastAsia="Calibri" w:hAnsi="Arial" w:cs="Arial"/>
          <w:sz w:val="20"/>
          <w:szCs w:val="20"/>
        </w:rPr>
        <w:t>Подача заявителем заявки на участие в торгах в соответствии с условиями настоящей Документации, является согласием с условиями Договора о задатке (который является договором присоединения) по прилагаемой форме (Приложение № 2 к настоящей Документации).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r w:rsidR="00AF5376" w:rsidRPr="00AF5376">
        <w:rPr>
          <w:rFonts w:ascii="Arial" w:eastAsia="Times New Roman" w:hAnsi="Arial" w:cs="Arial"/>
          <w:sz w:val="20"/>
          <w:szCs w:val="20"/>
          <w:lang w:eastAsia="ru-RU"/>
        </w:rPr>
        <w:t xml:space="preserve"> </w:t>
      </w:r>
      <w:r w:rsidR="00AF5376" w:rsidRPr="00AF5376">
        <w:rPr>
          <w:rFonts w:ascii="Arial" w:eastAsia="Calibri" w:hAnsi="Arial" w:cs="Arial"/>
          <w:sz w:val="20"/>
          <w:szCs w:val="20"/>
        </w:rPr>
        <w:t>или письмо Заявителя о том, что такого (таких) решения(</w:t>
      </w:r>
      <w:proofErr w:type="spellStart"/>
      <w:r w:rsidR="00AF5376" w:rsidRPr="00AF5376">
        <w:rPr>
          <w:rFonts w:ascii="Arial" w:eastAsia="Calibri" w:hAnsi="Arial" w:cs="Arial"/>
          <w:sz w:val="20"/>
          <w:szCs w:val="20"/>
        </w:rPr>
        <w:t>ий</w:t>
      </w:r>
      <w:proofErr w:type="spellEnd"/>
      <w:r w:rsidR="00AF5376" w:rsidRPr="00AF5376">
        <w:rPr>
          <w:rFonts w:ascii="Arial" w:eastAsia="Calibri" w:hAnsi="Arial" w:cs="Arial"/>
          <w:sz w:val="20"/>
          <w:szCs w:val="20"/>
        </w:rPr>
        <w:t>)/согласия(</w:t>
      </w:r>
      <w:proofErr w:type="spellStart"/>
      <w:r w:rsidR="00AF5376" w:rsidRPr="00AF5376">
        <w:rPr>
          <w:rFonts w:ascii="Arial" w:eastAsia="Calibri" w:hAnsi="Arial" w:cs="Arial"/>
          <w:sz w:val="20"/>
          <w:szCs w:val="20"/>
        </w:rPr>
        <w:t>ий</w:t>
      </w:r>
      <w:proofErr w:type="spellEnd"/>
      <w:r w:rsidR="00AF5376" w:rsidRPr="00AF5376">
        <w:rPr>
          <w:rFonts w:ascii="Arial" w:eastAsia="Calibri" w:hAnsi="Arial" w:cs="Arial"/>
          <w:sz w:val="20"/>
          <w:szCs w:val="20"/>
        </w:rPr>
        <w:t>) для совершения Заявителем Договора о задатке не требуется с приведением обоснования этого</w:t>
      </w:r>
      <w:r w:rsidR="00FC68F0">
        <w:rPr>
          <w:rFonts w:ascii="Arial" w:eastAsia="Calibri" w:hAnsi="Arial" w:cs="Arial"/>
          <w:sz w:val="20"/>
          <w:szCs w:val="20"/>
        </w:rPr>
        <w:t>.</w:t>
      </w:r>
    </w:p>
    <w:p w14:paraId="2341287A" w14:textId="77777777" w:rsidR="00E67E3C" w:rsidRPr="00E67E3C" w:rsidRDefault="00E67E3C" w:rsidP="00E67E3C">
      <w:pPr>
        <w:numPr>
          <w:ilvl w:val="1"/>
          <w:numId w:val="4"/>
        </w:numPr>
        <w:spacing w:after="0" w:line="240" w:lineRule="auto"/>
        <w:ind w:left="426" w:hanging="426"/>
        <w:jc w:val="both"/>
        <w:rPr>
          <w:rFonts w:ascii="Arial" w:eastAsia="Calibri" w:hAnsi="Arial" w:cs="Arial"/>
          <w:sz w:val="20"/>
          <w:szCs w:val="20"/>
        </w:rPr>
      </w:pPr>
      <w:r w:rsidRPr="00E67E3C">
        <w:rPr>
          <w:rFonts w:ascii="Arial" w:eastAsia="Calibri" w:hAnsi="Arial" w:cs="Arial"/>
          <w:sz w:val="20"/>
          <w:szCs w:val="20"/>
        </w:rPr>
        <w:t>Порядок внесения Задатка:</w:t>
      </w:r>
    </w:p>
    <w:p w14:paraId="15BAA5AB" w14:textId="77777777" w:rsidR="00E67E3C" w:rsidRPr="00E67E3C" w:rsidRDefault="00E67E3C" w:rsidP="00E67E3C">
      <w:pPr>
        <w:numPr>
          <w:ilvl w:val="0"/>
          <w:numId w:val="7"/>
        </w:numPr>
        <w:spacing w:after="0" w:line="240" w:lineRule="auto"/>
        <w:ind w:left="426"/>
        <w:jc w:val="both"/>
        <w:rPr>
          <w:rFonts w:ascii="Arial" w:eastAsia="Calibri" w:hAnsi="Arial" w:cs="Arial"/>
          <w:sz w:val="20"/>
          <w:szCs w:val="20"/>
        </w:rPr>
      </w:pPr>
      <w:r w:rsidRPr="00E67E3C">
        <w:rPr>
          <w:rFonts w:ascii="Arial" w:eastAsia="Calibri" w:hAnsi="Arial" w:cs="Arial"/>
          <w:sz w:val="20"/>
          <w:szCs w:val="20"/>
        </w:rPr>
        <w:t>Заявитель перечисляет Задаток на счет Организатора торгов, указываемый в извещении о проведении торгов</w:t>
      </w:r>
      <w:r w:rsidRPr="00E67E3C">
        <w:rPr>
          <w:rFonts w:ascii="Arial" w:eastAsia="Times New Roman" w:hAnsi="Arial" w:cs="Arial"/>
          <w:sz w:val="20"/>
          <w:szCs w:val="20"/>
        </w:rPr>
        <w:t xml:space="preserve"> в порядке и сроки, установленные извещением о проведении торгов и Информационной картой</w:t>
      </w:r>
      <w:r w:rsidRPr="00E67E3C">
        <w:rPr>
          <w:rFonts w:ascii="Arial" w:eastAsia="Calibri" w:hAnsi="Arial" w:cs="Arial"/>
          <w:sz w:val="20"/>
          <w:szCs w:val="20"/>
        </w:rPr>
        <w:t xml:space="preserve">; </w:t>
      </w:r>
    </w:p>
    <w:p w14:paraId="34724054" w14:textId="77777777" w:rsidR="00E67E3C" w:rsidRPr="00E67E3C" w:rsidRDefault="00E67E3C" w:rsidP="00E67E3C">
      <w:pPr>
        <w:numPr>
          <w:ilvl w:val="0"/>
          <w:numId w:val="7"/>
        </w:numPr>
        <w:spacing w:after="0" w:line="240" w:lineRule="auto"/>
        <w:ind w:left="426"/>
        <w:jc w:val="both"/>
        <w:rPr>
          <w:rFonts w:ascii="Arial" w:eastAsia="Calibri" w:hAnsi="Arial" w:cs="Arial"/>
          <w:sz w:val="20"/>
          <w:szCs w:val="20"/>
        </w:rPr>
      </w:pPr>
      <w:r w:rsidRPr="00E67E3C">
        <w:rPr>
          <w:rFonts w:ascii="Arial" w:eastAsia="Calibri" w:hAnsi="Arial" w:cs="Arial"/>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1E1A9AA1" w14:textId="77777777" w:rsidR="00E67E3C" w:rsidRPr="00E67E3C" w:rsidRDefault="00E67E3C" w:rsidP="00E67E3C">
      <w:pPr>
        <w:numPr>
          <w:ilvl w:val="0"/>
          <w:numId w:val="7"/>
        </w:numPr>
        <w:spacing w:after="0" w:line="240" w:lineRule="auto"/>
        <w:ind w:left="426"/>
        <w:jc w:val="both"/>
        <w:rPr>
          <w:rFonts w:ascii="Arial" w:eastAsia="Calibri" w:hAnsi="Arial" w:cs="Arial"/>
          <w:sz w:val="20"/>
          <w:szCs w:val="20"/>
        </w:rPr>
      </w:pPr>
      <w:r w:rsidRPr="00E67E3C">
        <w:rPr>
          <w:rFonts w:ascii="Arial" w:eastAsia="Calibri" w:hAnsi="Arial" w:cs="Arial"/>
          <w:sz w:val="20"/>
          <w:szCs w:val="20"/>
        </w:rPr>
        <w:t xml:space="preserve">Задаток должен быть внесен Заявителем до окончания срока приема заявок, указанного в документации, и в случае </w:t>
      </w:r>
      <w:proofErr w:type="spellStart"/>
      <w:r w:rsidRPr="00E67E3C">
        <w:rPr>
          <w:rFonts w:ascii="Arial" w:eastAsia="Calibri" w:hAnsi="Arial" w:cs="Arial"/>
          <w:sz w:val="20"/>
          <w:szCs w:val="20"/>
        </w:rPr>
        <w:t>непоступления</w:t>
      </w:r>
      <w:proofErr w:type="spellEnd"/>
      <w:r w:rsidRPr="00E67E3C">
        <w:rPr>
          <w:rFonts w:ascii="Arial" w:eastAsia="Calibri" w:hAnsi="Arial" w:cs="Arial"/>
          <w:sz w:val="20"/>
          <w:szCs w:val="20"/>
        </w:rPr>
        <w:t xml:space="preserve"> всей суммы Задатка в этот срок на счет Организатора торгов, обязательства Заявителя по внесению Задатка считаются невыполненными, и Заявитель не допускается к участию в торгах.</w:t>
      </w:r>
    </w:p>
    <w:p w14:paraId="588D13EF" w14:textId="7CC21FCE" w:rsidR="00EA0F3E" w:rsidRPr="00466E1B" w:rsidRDefault="00E67E3C" w:rsidP="00466E1B">
      <w:pPr>
        <w:numPr>
          <w:ilvl w:val="1"/>
          <w:numId w:val="4"/>
        </w:numPr>
        <w:tabs>
          <w:tab w:val="left" w:pos="0"/>
        </w:tabs>
        <w:spacing w:after="0" w:line="240" w:lineRule="auto"/>
        <w:ind w:left="426" w:hanging="426"/>
        <w:jc w:val="both"/>
        <w:rPr>
          <w:rFonts w:ascii="Arial" w:eastAsia="Calibri" w:hAnsi="Arial" w:cs="Arial"/>
          <w:sz w:val="20"/>
          <w:szCs w:val="20"/>
        </w:rPr>
      </w:pPr>
      <w:r w:rsidRPr="00106F3E">
        <w:rPr>
          <w:rFonts w:ascii="Arial" w:eastAsia="Calibri" w:hAnsi="Arial" w:cs="Arial"/>
          <w:sz w:val="20"/>
          <w:szCs w:val="20"/>
        </w:rPr>
        <w:t xml:space="preserve">Если иное не предусмотрено Информационной картой, то Задаток в однократном размере в течение 5 (Пяти) рабочих дней с даты определения Победителя торгов возвращается всем заявителям, за исключением участника торгов, с которым заключается договор уступки </w:t>
      </w:r>
      <w:r w:rsidR="00E81D19" w:rsidRPr="00106F3E">
        <w:rPr>
          <w:rFonts w:ascii="Arial" w:eastAsia="Calibri" w:hAnsi="Arial" w:cs="Arial"/>
          <w:sz w:val="20"/>
          <w:szCs w:val="20"/>
        </w:rPr>
        <w:t>прав (</w:t>
      </w:r>
      <w:r w:rsidR="00FC68F0">
        <w:rPr>
          <w:rFonts w:ascii="Arial" w:eastAsia="Calibri" w:hAnsi="Arial" w:cs="Arial"/>
          <w:sz w:val="20"/>
          <w:szCs w:val="20"/>
        </w:rPr>
        <w:t>т</w:t>
      </w:r>
      <w:r w:rsidRPr="00106F3E">
        <w:rPr>
          <w:rFonts w:ascii="Arial" w:eastAsia="Calibri" w:hAnsi="Arial" w:cs="Arial"/>
          <w:sz w:val="20"/>
          <w:szCs w:val="20"/>
        </w:rPr>
        <w:t>ребований</w:t>
      </w:r>
      <w:r w:rsidR="00E81D19" w:rsidRPr="00106F3E">
        <w:rPr>
          <w:rFonts w:ascii="Arial" w:eastAsia="Calibri" w:hAnsi="Arial" w:cs="Arial"/>
          <w:sz w:val="20"/>
          <w:szCs w:val="20"/>
        </w:rPr>
        <w:t>)</w:t>
      </w:r>
      <w:r w:rsidRPr="00106F3E">
        <w:rPr>
          <w:rFonts w:ascii="Arial" w:eastAsia="Calibri" w:hAnsi="Arial" w:cs="Arial"/>
          <w:sz w:val="20"/>
          <w:szCs w:val="20"/>
        </w:rPr>
        <w:t xml:space="preserve"> по итогам проведения торгов в порядке, предусмотренном Информационной картой. </w:t>
      </w:r>
      <w:r w:rsidR="00FC68F0" w:rsidRPr="00FC68F0">
        <w:rPr>
          <w:rFonts w:ascii="Arial" w:eastAsia="Calibri" w:hAnsi="Arial" w:cs="Arial"/>
          <w:sz w:val="20"/>
          <w:szCs w:val="20"/>
        </w:rPr>
        <w:t xml:space="preserve">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 </w:t>
      </w:r>
      <w:r w:rsidR="00EA0F3E" w:rsidRPr="00EA0F3E">
        <w:rPr>
          <w:rFonts w:ascii="Arial" w:eastAsia="Calibri" w:hAnsi="Arial" w:cs="Arial"/>
          <w:sz w:val="20"/>
          <w:szCs w:val="20"/>
        </w:rPr>
        <w:t>В случае признания Участника торгов Победителем внесенный им Задаток подлежит перечислению Организатором торгов Банку в течение 5 (Пяти) рабочих дней с даты объявления Победителя в качестве обеспечения исполнения Цессионарием обязательств по уплате им Цеденту цены уступаемых прав (требований) в порядке</w:t>
      </w:r>
      <w:r w:rsidRPr="00E67E3C">
        <w:rPr>
          <w:rFonts w:ascii="Arial" w:eastAsia="Calibri" w:hAnsi="Arial" w:cs="Arial"/>
          <w:sz w:val="20"/>
          <w:szCs w:val="20"/>
        </w:rPr>
        <w:t>, указанном в Информационной карте.</w:t>
      </w:r>
    </w:p>
    <w:p w14:paraId="1C1D3F09" w14:textId="77777777" w:rsidR="00E67E3C" w:rsidRPr="00E81D19" w:rsidRDefault="00E67E3C" w:rsidP="00E67E3C">
      <w:pPr>
        <w:numPr>
          <w:ilvl w:val="1"/>
          <w:numId w:val="4"/>
        </w:numPr>
        <w:tabs>
          <w:tab w:val="left" w:pos="0"/>
        </w:tabs>
        <w:spacing w:after="0" w:line="240" w:lineRule="auto"/>
        <w:ind w:left="426" w:hanging="426"/>
        <w:jc w:val="both"/>
        <w:rPr>
          <w:rFonts w:ascii="Arial" w:eastAsia="Calibri" w:hAnsi="Arial" w:cs="Arial"/>
          <w:color w:val="FF0000"/>
          <w:sz w:val="20"/>
          <w:szCs w:val="20"/>
        </w:rPr>
      </w:pPr>
      <w:r w:rsidRPr="00E67E3C">
        <w:rPr>
          <w:rFonts w:ascii="Arial" w:eastAsia="Calibri"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2907EAA7" w14:textId="77777777" w:rsidR="00E67E3C" w:rsidRPr="00E67E3C" w:rsidRDefault="00E67E3C"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E81D19">
        <w:rPr>
          <w:rFonts w:ascii="Arial" w:eastAsia="Calibri" w:hAnsi="Arial" w:cs="Arial"/>
          <w:sz w:val="20"/>
          <w:szCs w:val="20"/>
        </w:rPr>
        <w:t xml:space="preserve">В случае отказа Заявителю в допуске к участию в торгах задаток возвращается в течение 5 </w:t>
      </w:r>
      <w:r w:rsidRPr="00E67E3C">
        <w:rPr>
          <w:rFonts w:ascii="Arial" w:eastAsia="Calibri" w:hAnsi="Arial" w:cs="Arial"/>
          <w:sz w:val="20"/>
          <w:szCs w:val="20"/>
        </w:rPr>
        <w:t>(Пяти) рабочих дней с момента направления Заявителю отказа в допуске к участию в торгах.</w:t>
      </w:r>
    </w:p>
    <w:p w14:paraId="2FC1CCDB" w14:textId="77777777" w:rsidR="00E67E3C" w:rsidRPr="00E67E3C" w:rsidRDefault="00E67E3C" w:rsidP="00E67E3C">
      <w:pPr>
        <w:numPr>
          <w:ilvl w:val="1"/>
          <w:numId w:val="4"/>
        </w:numPr>
        <w:tabs>
          <w:tab w:val="left" w:pos="0"/>
        </w:tabs>
        <w:spacing w:after="0" w:line="240" w:lineRule="auto"/>
        <w:ind w:left="426" w:hanging="426"/>
        <w:jc w:val="both"/>
        <w:rPr>
          <w:rFonts w:ascii="Arial" w:eastAsia="Calibri" w:hAnsi="Arial" w:cs="Arial"/>
          <w:sz w:val="20"/>
          <w:szCs w:val="20"/>
        </w:rPr>
      </w:pPr>
      <w:r w:rsidRPr="00E67E3C">
        <w:rPr>
          <w:rFonts w:ascii="Arial" w:eastAsia="Calibri" w:hAnsi="Arial" w:cs="Arial"/>
          <w:sz w:val="20"/>
          <w:szCs w:val="20"/>
        </w:rPr>
        <w:t>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38DCAC46" w14:textId="72940E7D" w:rsidR="00233D73" w:rsidRPr="00E81D19" w:rsidRDefault="00233D73" w:rsidP="00E81D19">
      <w:pPr>
        <w:numPr>
          <w:ilvl w:val="1"/>
          <w:numId w:val="4"/>
        </w:numPr>
        <w:tabs>
          <w:tab w:val="left" w:pos="0"/>
        </w:tabs>
        <w:spacing w:after="0" w:line="240" w:lineRule="auto"/>
        <w:ind w:left="426" w:hanging="426"/>
        <w:jc w:val="both"/>
        <w:rPr>
          <w:rFonts w:ascii="Arial" w:eastAsia="Calibri" w:hAnsi="Arial" w:cs="Arial"/>
          <w:sz w:val="20"/>
          <w:szCs w:val="20"/>
        </w:rPr>
      </w:pPr>
      <w:r w:rsidRPr="00E81D19">
        <w:rPr>
          <w:rFonts w:ascii="Arial" w:eastAsia="Calibri" w:hAnsi="Arial" w:cs="Arial"/>
          <w:sz w:val="20"/>
          <w:szCs w:val="20"/>
        </w:rPr>
        <w:t>Задаток Заявителю не возвращается, результаты торгов аннулируются организатором торгов, а</w:t>
      </w:r>
      <w:r w:rsidR="00E81D19" w:rsidRPr="00E81D19">
        <w:rPr>
          <w:rFonts w:ascii="Arial" w:eastAsia="Calibri" w:hAnsi="Arial" w:cs="Arial"/>
          <w:sz w:val="20"/>
          <w:szCs w:val="20"/>
        </w:rPr>
        <w:t xml:space="preserve"> </w:t>
      </w:r>
      <w:r w:rsidRPr="00E81D19">
        <w:rPr>
          <w:rFonts w:ascii="Arial" w:eastAsia="Calibri" w:hAnsi="Arial" w:cs="Arial"/>
          <w:sz w:val="20"/>
          <w:szCs w:val="20"/>
        </w:rPr>
        <w:t>победитель торгов утрачивает право на заключение договора об уступке прав (требований) в следующих случаях:</w:t>
      </w:r>
    </w:p>
    <w:p w14:paraId="4C652BE1" w14:textId="4253F3F6" w:rsidR="00062203" w:rsidRPr="003B4126" w:rsidRDefault="00062203" w:rsidP="00062203">
      <w:pPr>
        <w:tabs>
          <w:tab w:val="left" w:pos="0"/>
        </w:tabs>
        <w:spacing w:after="0" w:line="240" w:lineRule="auto"/>
        <w:ind w:left="426"/>
        <w:jc w:val="both"/>
        <w:rPr>
          <w:rFonts w:ascii="Arial" w:eastAsia="Calibri" w:hAnsi="Arial" w:cs="Arial"/>
          <w:sz w:val="20"/>
          <w:szCs w:val="20"/>
        </w:rPr>
      </w:pPr>
      <w:r w:rsidRPr="003B4126">
        <w:rPr>
          <w:rFonts w:ascii="Arial" w:eastAsia="Calibri" w:hAnsi="Arial" w:cs="Arial"/>
          <w:sz w:val="20"/>
          <w:szCs w:val="20"/>
        </w:rPr>
        <w:t>- уклонится (или откажется) от заключения договора уступки прав (требований) в установленный настоящей Документацией для заключения договора срок;</w:t>
      </w:r>
    </w:p>
    <w:p w14:paraId="60512244" w14:textId="77777777" w:rsidR="00062203" w:rsidRPr="003B4126" w:rsidRDefault="00062203" w:rsidP="00062203">
      <w:pPr>
        <w:tabs>
          <w:tab w:val="left" w:pos="0"/>
        </w:tabs>
        <w:spacing w:after="0" w:line="240" w:lineRule="auto"/>
        <w:ind w:left="426"/>
        <w:jc w:val="both"/>
        <w:rPr>
          <w:rFonts w:ascii="Arial" w:eastAsia="Calibri" w:hAnsi="Arial" w:cs="Arial"/>
          <w:sz w:val="20"/>
          <w:szCs w:val="20"/>
        </w:rPr>
      </w:pPr>
      <w:r w:rsidRPr="003B4126">
        <w:rPr>
          <w:rFonts w:ascii="Arial" w:eastAsia="Calibri" w:hAnsi="Arial" w:cs="Arial"/>
          <w:sz w:val="20"/>
          <w:szCs w:val="20"/>
        </w:rPr>
        <w:t>- уклонится от исполнения условий заключенного договора уступки прав (требований), в том числе касающихся внесения оплаты в установленный договором срок.</w:t>
      </w:r>
    </w:p>
    <w:p w14:paraId="3E592CC4" w14:textId="239C6824" w:rsidR="00744801" w:rsidRPr="00AF5376" w:rsidRDefault="00062203" w:rsidP="00062203">
      <w:pPr>
        <w:tabs>
          <w:tab w:val="left" w:pos="0"/>
        </w:tabs>
        <w:spacing w:after="0" w:line="240" w:lineRule="auto"/>
        <w:ind w:left="426"/>
        <w:jc w:val="both"/>
        <w:rPr>
          <w:rFonts w:ascii="Arial" w:eastAsia="Calibri" w:hAnsi="Arial" w:cs="Arial"/>
          <w:sz w:val="20"/>
          <w:szCs w:val="20"/>
        </w:rPr>
      </w:pPr>
      <w:r w:rsidRPr="003B4126">
        <w:rPr>
          <w:rFonts w:ascii="Arial" w:eastAsia="Calibri" w:hAnsi="Arial" w:cs="Arial"/>
          <w:sz w:val="20"/>
          <w:szCs w:val="20"/>
        </w:rPr>
        <w:lastRenderedPageBreak/>
        <w:t xml:space="preserve">- нарушения </w:t>
      </w:r>
      <w:proofErr w:type="gramStart"/>
      <w:r w:rsidRPr="003B4126">
        <w:rPr>
          <w:rFonts w:ascii="Arial" w:eastAsia="Calibri" w:hAnsi="Arial" w:cs="Arial"/>
          <w:sz w:val="20"/>
          <w:szCs w:val="20"/>
        </w:rPr>
        <w:t>Цессионарием</w:t>
      </w:r>
      <w:proofErr w:type="gramEnd"/>
      <w:r w:rsidRPr="003B4126">
        <w:rPr>
          <w:rFonts w:ascii="Arial" w:eastAsia="Calibri" w:hAnsi="Arial" w:cs="Arial"/>
          <w:sz w:val="20"/>
          <w:szCs w:val="20"/>
        </w:rPr>
        <w:t xml:space="preserve"> предусмотренного документацией о проведении торгов срока предоставления полного комплекта документов для заключения договора об уступке Требований.</w:t>
      </w:r>
    </w:p>
    <w:p w14:paraId="311C9765" w14:textId="77777777" w:rsidR="00E67E3C" w:rsidRPr="00E67E3C" w:rsidRDefault="00E67E3C" w:rsidP="00E67E3C">
      <w:pPr>
        <w:shd w:val="clear" w:color="auto" w:fill="FFFFFF"/>
        <w:spacing w:after="0" w:line="240" w:lineRule="atLeast"/>
        <w:ind w:firstLine="709"/>
        <w:jc w:val="both"/>
        <w:textAlignment w:val="baseline"/>
        <w:rPr>
          <w:rFonts w:ascii="Arial" w:eastAsia="Times New Roman" w:hAnsi="Arial" w:cs="Arial"/>
          <w:b/>
          <w:color w:val="4472C4" w:themeColor="accent1"/>
          <w:sz w:val="20"/>
          <w:szCs w:val="20"/>
          <w:lang w:eastAsia="ru-RU"/>
        </w:rPr>
      </w:pPr>
    </w:p>
    <w:p w14:paraId="30E8DA4E" w14:textId="77777777" w:rsidR="00E67E3C" w:rsidRPr="00E67E3C" w:rsidRDefault="00E67E3C" w:rsidP="00E67E3C">
      <w:pPr>
        <w:numPr>
          <w:ilvl w:val="0"/>
          <w:numId w:val="4"/>
        </w:numPr>
        <w:shd w:val="clear" w:color="auto" w:fill="FFFFFF"/>
        <w:spacing w:after="0" w:line="240" w:lineRule="atLeast"/>
        <w:ind w:left="567" w:hanging="567"/>
        <w:jc w:val="both"/>
        <w:textAlignment w:val="baseline"/>
        <w:rPr>
          <w:rFonts w:ascii="Arial" w:eastAsia="Times New Roman" w:hAnsi="Arial" w:cs="Arial"/>
          <w:b/>
          <w:sz w:val="20"/>
          <w:szCs w:val="20"/>
          <w:lang w:eastAsia="ru-RU"/>
        </w:rPr>
      </w:pPr>
      <w:r w:rsidRPr="00E67E3C">
        <w:rPr>
          <w:rFonts w:ascii="Arial" w:eastAsia="Times New Roman" w:hAnsi="Arial" w:cs="Arial"/>
          <w:b/>
          <w:color w:val="000000"/>
          <w:sz w:val="20"/>
          <w:szCs w:val="20"/>
          <w:lang w:eastAsia="ru-RU"/>
        </w:rPr>
        <w:t>Порядок проведения торгов</w:t>
      </w:r>
    </w:p>
    <w:p w14:paraId="700BA94A" w14:textId="77777777" w:rsidR="00E67E3C" w:rsidRPr="00E67E3C" w:rsidRDefault="00E67E3C" w:rsidP="00E67E3C">
      <w:pPr>
        <w:numPr>
          <w:ilvl w:val="1"/>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Процедура торгов проводится в соответствии с Регламентом ЭТП и Информационной картой.</w:t>
      </w:r>
    </w:p>
    <w:p w14:paraId="0A6A7C9D" w14:textId="77777777" w:rsidR="00E67E3C" w:rsidRPr="00E67E3C" w:rsidRDefault="00E67E3C" w:rsidP="00E67E3C">
      <w:pPr>
        <w:numPr>
          <w:ilvl w:val="1"/>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Информационной картой.</w:t>
      </w:r>
    </w:p>
    <w:p w14:paraId="323B48E9" w14:textId="77777777" w:rsidR="00E67E3C" w:rsidRPr="00E67E3C" w:rsidRDefault="00E67E3C" w:rsidP="00E67E3C">
      <w:pPr>
        <w:numPr>
          <w:ilvl w:val="1"/>
          <w:numId w:val="4"/>
        </w:numPr>
        <w:spacing w:after="0" w:line="240" w:lineRule="auto"/>
        <w:ind w:left="709" w:hanging="709"/>
        <w:jc w:val="both"/>
        <w:textAlignment w:val="baseline"/>
        <w:rPr>
          <w:rFonts w:ascii="Arial" w:eastAsia="Times New Roman" w:hAnsi="Arial" w:cs="Arial"/>
          <w:sz w:val="20"/>
          <w:szCs w:val="20"/>
          <w:u w:val="single"/>
          <w:lang w:eastAsia="ru-RU"/>
        </w:rPr>
      </w:pPr>
      <w:r w:rsidRPr="00E67E3C">
        <w:rPr>
          <w:rFonts w:ascii="Arial" w:eastAsia="Times New Roman" w:hAnsi="Arial" w:cs="Arial"/>
          <w:sz w:val="20"/>
          <w:szCs w:val="20"/>
          <w:u w:val="single"/>
          <w:lang w:eastAsia="ru-RU"/>
        </w:rPr>
        <w:t>Процедура продажи имущества состоит из следующих этапов:</w:t>
      </w:r>
    </w:p>
    <w:p w14:paraId="2768DD20" w14:textId="77777777" w:rsidR="00E67E3C" w:rsidRPr="00E67E3C" w:rsidRDefault="00E67E3C"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 xml:space="preserve">Публикация в газете «Московский Комсомолец» </w:t>
      </w:r>
      <w:r w:rsidRPr="00E67E3C">
        <w:rPr>
          <w:rFonts w:ascii="Arial" w:eastAsia="Times New Roman" w:hAnsi="Arial" w:cs="Arial"/>
          <w:sz w:val="20"/>
          <w:szCs w:val="20"/>
          <w:lang w:eastAsia="ru-RU"/>
        </w:rPr>
        <w:t xml:space="preserve">и </w:t>
      </w:r>
      <w:r w:rsidRPr="00E67E3C">
        <w:rPr>
          <w:rFonts w:ascii="Arial" w:eastAsia="Times New Roman" w:hAnsi="Arial" w:cs="Arial"/>
          <w:color w:val="000000"/>
          <w:sz w:val="20"/>
          <w:szCs w:val="20"/>
          <w:lang w:eastAsia="ru-RU"/>
        </w:rPr>
        <w:t>на электронной торговой площадке Организатором торгов извещения о проведении торгов посредством публичного предложения по продаже прав требований согласно Регламенту ЭТП.</w:t>
      </w:r>
    </w:p>
    <w:p w14:paraId="7CF7DD3A" w14:textId="77777777" w:rsidR="00E67E3C" w:rsidRPr="00E67E3C" w:rsidRDefault="00E67E3C"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По истечении 30 (тридцати) календарных дней начинается прием Заявок на участие в торгах и перечисление задатков Заявителями.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торгов, и Информационной карте.</w:t>
      </w:r>
    </w:p>
    <w:p w14:paraId="4BEEFAA6" w14:textId="77777777" w:rsidR="00E67E3C" w:rsidRPr="00106F3E" w:rsidRDefault="00E67E3C" w:rsidP="00E67E3C">
      <w:pPr>
        <w:numPr>
          <w:ilvl w:val="2"/>
          <w:numId w:val="4"/>
        </w:numPr>
        <w:spacing w:after="0" w:line="240" w:lineRule="auto"/>
        <w:ind w:left="709" w:hanging="709"/>
        <w:jc w:val="both"/>
        <w:textAlignment w:val="baseline"/>
        <w:rPr>
          <w:rFonts w:ascii="Arial" w:eastAsia="Times New Roman" w:hAnsi="Arial" w:cs="Arial"/>
          <w:sz w:val="20"/>
          <w:szCs w:val="20"/>
          <w:lang w:eastAsia="ru-RU"/>
        </w:rPr>
      </w:pPr>
      <w:r w:rsidRPr="00E67E3C">
        <w:rPr>
          <w:rFonts w:ascii="Arial" w:eastAsia="Times New Roman" w:hAnsi="Arial" w:cs="Arial"/>
          <w:color w:val="000000"/>
          <w:sz w:val="20"/>
          <w:szCs w:val="20"/>
          <w:lang w:eastAsia="ru-RU"/>
        </w:rPr>
        <w:t xml:space="preserve">Торги посредством публичного </w:t>
      </w:r>
      <w:r w:rsidRPr="00106F3E">
        <w:rPr>
          <w:rFonts w:ascii="Arial" w:eastAsia="Times New Roman" w:hAnsi="Arial" w:cs="Arial"/>
          <w:sz w:val="20"/>
          <w:szCs w:val="20"/>
          <w:lang w:eastAsia="ru-RU"/>
        </w:rPr>
        <w:t>предложения проводятся путем последовательного понижения начальной цены продажи Лота.</w:t>
      </w:r>
    </w:p>
    <w:p w14:paraId="182D8310" w14:textId="77777777" w:rsidR="006D0502" w:rsidRPr="006D0502" w:rsidRDefault="006D0502" w:rsidP="003B4126">
      <w:pPr>
        <w:numPr>
          <w:ilvl w:val="2"/>
          <w:numId w:val="4"/>
        </w:numPr>
        <w:tabs>
          <w:tab w:val="left" w:pos="2410"/>
        </w:tabs>
        <w:spacing w:after="0" w:line="240" w:lineRule="auto"/>
        <w:ind w:left="709" w:hanging="709"/>
        <w:jc w:val="both"/>
        <w:textAlignment w:val="baseline"/>
        <w:rPr>
          <w:rFonts w:ascii="Arial" w:eastAsia="Times New Roman" w:hAnsi="Arial" w:cs="Arial"/>
          <w:sz w:val="20"/>
          <w:szCs w:val="20"/>
          <w:lang w:eastAsia="ru-RU"/>
        </w:rPr>
      </w:pPr>
      <w:r w:rsidRPr="006D0502">
        <w:rPr>
          <w:rFonts w:ascii="Arial" w:eastAsia="Times New Roman" w:hAnsi="Arial" w:cs="Arial"/>
          <w:sz w:val="20"/>
          <w:szCs w:val="20"/>
          <w:lang w:eastAsia="ru-RU"/>
        </w:rPr>
        <w:t>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снижения – 4 (четыре).</w:t>
      </w:r>
    </w:p>
    <w:p w14:paraId="2509B4B6" w14:textId="77777777" w:rsidR="006D0502" w:rsidRPr="006D0502" w:rsidRDefault="006D0502" w:rsidP="003B4126">
      <w:pPr>
        <w:numPr>
          <w:ilvl w:val="2"/>
          <w:numId w:val="4"/>
        </w:numPr>
        <w:tabs>
          <w:tab w:val="left" w:pos="2410"/>
        </w:tabs>
        <w:spacing w:after="0" w:line="240" w:lineRule="auto"/>
        <w:ind w:left="709" w:hanging="709"/>
        <w:jc w:val="both"/>
        <w:textAlignment w:val="baseline"/>
        <w:rPr>
          <w:rFonts w:ascii="Arial" w:eastAsia="Times New Roman" w:hAnsi="Arial" w:cs="Arial"/>
          <w:sz w:val="20"/>
          <w:szCs w:val="20"/>
          <w:lang w:eastAsia="ru-RU"/>
        </w:rPr>
      </w:pPr>
      <w:r w:rsidRPr="006D0502">
        <w:rPr>
          <w:rFonts w:ascii="Arial" w:eastAsia="Times New Roman" w:hAnsi="Arial" w:cs="Arial"/>
          <w:sz w:val="20"/>
          <w:szCs w:val="20"/>
          <w:lang w:eastAsia="ru-RU"/>
        </w:rPr>
        <w:t>Каждый последующий период проведения торгов начинается на 2 (второй) рабочий день после окончания предыдущего периода.</w:t>
      </w:r>
    </w:p>
    <w:p w14:paraId="5F5BEE5C" w14:textId="0511A09D" w:rsidR="006D0502" w:rsidRPr="00DF5522" w:rsidRDefault="006D0502" w:rsidP="003B4126">
      <w:pPr>
        <w:spacing w:after="0" w:line="240" w:lineRule="auto"/>
        <w:ind w:left="709"/>
        <w:jc w:val="both"/>
        <w:textAlignment w:val="baseline"/>
        <w:rPr>
          <w:rFonts w:ascii="Arial" w:eastAsia="Times New Roman" w:hAnsi="Arial" w:cs="Arial"/>
          <w:color w:val="FF0000"/>
          <w:sz w:val="20"/>
          <w:szCs w:val="20"/>
          <w:lang w:eastAsia="ru-RU"/>
        </w:rPr>
      </w:pPr>
    </w:p>
    <w:p w14:paraId="258E5FFC" w14:textId="77777777" w:rsidR="00E67E3C" w:rsidRPr="00E67E3C" w:rsidRDefault="00E67E3C"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106F3E">
        <w:rPr>
          <w:rFonts w:ascii="Arial" w:eastAsia="Times New Roman" w:hAnsi="Arial" w:cs="Arial"/>
          <w:sz w:val="20"/>
          <w:szCs w:val="20"/>
          <w:lang w:eastAsia="ru-RU"/>
        </w:rPr>
        <w:t>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не позднее 1 (одного</w:t>
      </w:r>
      <w:r w:rsidRPr="00E67E3C">
        <w:rPr>
          <w:rFonts w:ascii="Arial" w:eastAsia="Times New Roman" w:hAnsi="Arial" w:cs="Arial"/>
          <w:color w:val="000000"/>
          <w:sz w:val="20"/>
          <w:szCs w:val="20"/>
          <w:lang w:eastAsia="ru-RU"/>
        </w:rPr>
        <w:t xml:space="preserve">) рабочего дня после окончания соответствующего периода проведения торгов, на котором была подана заявка на участие в торгах. </w:t>
      </w:r>
    </w:p>
    <w:p w14:paraId="620500B1" w14:textId="77777777" w:rsidR="00E67E3C" w:rsidRPr="00E67E3C" w:rsidRDefault="00E67E3C"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Подведение результатов торгов состоится на электронной площадке АО «НИС» (</w:t>
      </w:r>
      <w:hyperlink r:id="rId10" w:history="1">
        <w:r w:rsidRPr="00E67E3C">
          <w:rPr>
            <w:rFonts w:ascii="Arial" w:eastAsia="Times New Roman" w:hAnsi="Arial" w:cs="Arial"/>
            <w:color w:val="0000FF"/>
            <w:sz w:val="20"/>
            <w:szCs w:val="20"/>
            <w:u w:val="single"/>
            <w:lang w:eastAsia="ru-RU"/>
          </w:rPr>
          <w:t>http://trade.nistp.ru/</w:t>
        </w:r>
      </w:hyperlink>
      <w:r w:rsidRPr="00E67E3C">
        <w:rPr>
          <w:rFonts w:ascii="Arial" w:eastAsia="Times New Roman" w:hAnsi="Arial" w:cs="Arial"/>
          <w:color w:val="000000"/>
          <w:sz w:val="20"/>
          <w:szCs w:val="20"/>
          <w:lang w:eastAsia="ru-RU"/>
        </w:rPr>
        <w:t>) после окончания периода торгов, в котором представлена заявка на участие в торгах и оформляется протоколом о результатах торгов.</w:t>
      </w:r>
    </w:p>
    <w:p w14:paraId="74F85E57" w14:textId="77777777" w:rsidR="00E67E3C" w:rsidRPr="00E67E3C" w:rsidRDefault="00E67E3C"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 xml:space="preserve">При отсутствии в течение одного периода торгов заявки с предложением о цене имущества, которая не ниже установленной начальной цены продажи имущества на периоде и соответствующей требованиям Документации и/или Регламенту ЭТП, начинается следующий период торгов посредством публичного предложения и цена продажи подлежит дальнейшему снижению на Шаг, указанный в п. 4.1 Информационной карты. </w:t>
      </w:r>
    </w:p>
    <w:p w14:paraId="774819DA" w14:textId="77777777" w:rsidR="00E67E3C" w:rsidRPr="00E67E3C" w:rsidRDefault="00E67E3C" w:rsidP="00E67E3C">
      <w:pPr>
        <w:numPr>
          <w:ilvl w:val="2"/>
          <w:numId w:val="4"/>
        </w:numPr>
        <w:spacing w:after="0" w:line="240" w:lineRule="auto"/>
        <w:ind w:left="709" w:hanging="709"/>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В случае если по окончании последнего периода проведения торгов не была представлена ни одна заявка на участие в торгах с предложением о цене имущества, которая не ниже минимальной цены продажи имущества на соответствующем периоде и соответствует требованиям Документации и/или Регламенту ЭТП, Организатор торгов принимает решение о признании торгов несостоявшимися.</w:t>
      </w:r>
    </w:p>
    <w:p w14:paraId="2414AFEA" w14:textId="77777777" w:rsidR="00E67E3C" w:rsidRPr="00E67E3C" w:rsidRDefault="00E67E3C" w:rsidP="00E67E3C">
      <w:pPr>
        <w:spacing w:after="0" w:line="240" w:lineRule="atLeast"/>
        <w:jc w:val="both"/>
        <w:textAlignment w:val="baseline"/>
        <w:rPr>
          <w:rFonts w:ascii="Arial" w:eastAsia="Times New Roman" w:hAnsi="Arial" w:cs="Arial"/>
          <w:sz w:val="20"/>
          <w:szCs w:val="20"/>
          <w:lang w:eastAsia="ru-RU"/>
        </w:rPr>
      </w:pPr>
    </w:p>
    <w:p w14:paraId="48AD7741" w14:textId="77777777" w:rsidR="00E67E3C" w:rsidRPr="00E67E3C" w:rsidRDefault="00E67E3C" w:rsidP="00E67E3C">
      <w:pPr>
        <w:numPr>
          <w:ilvl w:val="0"/>
          <w:numId w:val="4"/>
        </w:numPr>
        <w:spacing w:after="0" w:line="240" w:lineRule="atLeast"/>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Критерии определения Победителя торгов</w:t>
      </w:r>
    </w:p>
    <w:p w14:paraId="41C4CAE2" w14:textId="77777777" w:rsidR="00E67E3C" w:rsidRPr="00E67E3C" w:rsidRDefault="00E67E3C"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E67E3C">
        <w:rPr>
          <w:rFonts w:ascii="Arial" w:eastAsia="Calibri" w:hAnsi="Arial" w:cs="Arial"/>
          <w:sz w:val="20"/>
          <w:szCs w:val="20"/>
        </w:rPr>
        <w:t>Победителем признается участник торгов, который представил в установленный срок Заявку на участие в торгах с предложением о цене Лота, которая не ниже начальной цены Требований, установленной для определенного периода проведения торгов, при отсутствии предложений других участников торгов.</w:t>
      </w:r>
    </w:p>
    <w:p w14:paraId="35A82AE0" w14:textId="77777777" w:rsidR="00E67E3C" w:rsidRPr="00E67E3C" w:rsidRDefault="00E67E3C"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E67E3C">
        <w:rPr>
          <w:rFonts w:ascii="Arial" w:eastAsia="Calibri" w:hAnsi="Arial" w:cs="Arial"/>
          <w:sz w:val="20"/>
          <w:szCs w:val="20"/>
        </w:rPr>
        <w:t>При получении нескольких Заявок с различными предложениями о цене Лота, которые не ниже начальной цены Требований, установленной для соответствующего периода проведения торгов, победителем признается участник, который предложил наиболее высокую стоимость за Лот.</w:t>
      </w:r>
    </w:p>
    <w:p w14:paraId="0F81A700" w14:textId="77777777" w:rsidR="00E67E3C" w:rsidRDefault="00E67E3C" w:rsidP="00E67E3C">
      <w:pPr>
        <w:numPr>
          <w:ilvl w:val="1"/>
          <w:numId w:val="4"/>
        </w:numPr>
        <w:spacing w:after="0" w:line="240" w:lineRule="atLeast"/>
        <w:ind w:left="709" w:hanging="709"/>
        <w:jc w:val="both"/>
        <w:textAlignment w:val="baseline"/>
        <w:rPr>
          <w:rFonts w:ascii="Arial" w:eastAsia="Calibri" w:hAnsi="Arial" w:cs="Arial"/>
          <w:sz w:val="20"/>
          <w:szCs w:val="20"/>
        </w:rPr>
      </w:pPr>
      <w:r w:rsidRPr="00E67E3C">
        <w:rPr>
          <w:rFonts w:ascii="Arial" w:eastAsia="Calibri" w:hAnsi="Arial" w:cs="Arial"/>
          <w:sz w:val="20"/>
          <w:szCs w:val="20"/>
        </w:rPr>
        <w:t>В случае, если несколько участников торгов представили в установленный срок Заявки с равными предложениями о цене Лота, но не ниже начальной цены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соответствующую Заявку.</w:t>
      </w:r>
    </w:p>
    <w:p w14:paraId="7BF05362" w14:textId="0CF698A9" w:rsidR="00233D73" w:rsidRPr="00E81D19" w:rsidRDefault="00233D73" w:rsidP="00E81D19">
      <w:pPr>
        <w:numPr>
          <w:ilvl w:val="1"/>
          <w:numId w:val="4"/>
        </w:numPr>
        <w:spacing w:after="0" w:line="240" w:lineRule="atLeast"/>
        <w:ind w:left="709" w:hanging="709"/>
        <w:jc w:val="both"/>
        <w:textAlignment w:val="baseline"/>
        <w:rPr>
          <w:rFonts w:ascii="Arial" w:eastAsia="Calibri" w:hAnsi="Arial" w:cs="Arial"/>
          <w:sz w:val="20"/>
          <w:szCs w:val="20"/>
        </w:rPr>
      </w:pPr>
      <w:bookmarkStart w:id="3" w:name="_Hlk102736248"/>
      <w:bookmarkStart w:id="4" w:name="_Hlk102736220"/>
      <w:r w:rsidRPr="00E81D19">
        <w:rPr>
          <w:rFonts w:ascii="Arial" w:hAnsi="Arial" w:cs="Arial"/>
          <w:sz w:val="20"/>
        </w:rPr>
        <w:t xml:space="preserve">В случае отказа или уклонения победителя торгов от заключения договора уступки прав (требований), а также в случае расторжения заключенного с победителем торгов договора уступки прав (требований), договор уступки </w:t>
      </w:r>
      <w:bookmarkStart w:id="5" w:name="_Hlk102737252"/>
      <w:r w:rsidRPr="00E81D19">
        <w:rPr>
          <w:rFonts w:ascii="Arial" w:hAnsi="Arial" w:cs="Arial"/>
          <w:sz w:val="20"/>
        </w:rPr>
        <w:t xml:space="preserve">прав (требований) </w:t>
      </w:r>
      <w:bookmarkEnd w:id="5"/>
      <w:r w:rsidRPr="00E81D19">
        <w:rPr>
          <w:rFonts w:ascii="Arial" w:hAnsi="Arial" w:cs="Arial"/>
          <w:sz w:val="20"/>
        </w:rPr>
        <w:t xml:space="preserve">может быть заключен на </w:t>
      </w:r>
      <w:r w:rsidRPr="00E81D19">
        <w:rPr>
          <w:rFonts w:ascii="Arial" w:hAnsi="Arial" w:cs="Arial"/>
          <w:sz w:val="20"/>
        </w:rPr>
        <w:lastRenderedPageBreak/>
        <w:t xml:space="preserve">условиях, изложенных в </w:t>
      </w:r>
      <w:r w:rsidR="009C2DC4">
        <w:rPr>
          <w:rFonts w:ascii="Arial" w:hAnsi="Arial" w:cs="Arial"/>
          <w:sz w:val="20"/>
        </w:rPr>
        <w:t>Информационной карте</w:t>
      </w:r>
      <w:r w:rsidRPr="00E81D19">
        <w:rPr>
          <w:rFonts w:ascii="Arial" w:hAnsi="Arial" w:cs="Arial"/>
          <w:sz w:val="20"/>
        </w:rPr>
        <w:t>, с иным участником торгов, не признанным победителем торгов, который предоставил в установленный срок заявку на участие в торгах</w:t>
      </w:r>
      <w:r w:rsidR="009C2DC4">
        <w:rPr>
          <w:rFonts w:ascii="Arial" w:hAnsi="Arial" w:cs="Arial"/>
          <w:sz w:val="20"/>
        </w:rPr>
        <w:t xml:space="preserve"> с</w:t>
      </w:r>
      <w:r w:rsidRPr="00E81D19">
        <w:rPr>
          <w:rFonts w:ascii="Arial" w:hAnsi="Arial" w:cs="Arial"/>
          <w:sz w:val="20"/>
        </w:rPr>
        <w:t xml:space="preserve"> предложение</w:t>
      </w:r>
      <w:r w:rsidR="009C2DC4">
        <w:rPr>
          <w:rFonts w:ascii="Arial" w:hAnsi="Arial" w:cs="Arial"/>
          <w:sz w:val="20"/>
        </w:rPr>
        <w:t>м</w:t>
      </w:r>
      <w:r w:rsidRPr="00E81D19">
        <w:rPr>
          <w:rFonts w:ascii="Arial" w:hAnsi="Arial" w:cs="Arial"/>
          <w:sz w:val="20"/>
        </w:rPr>
        <w:t xml:space="preserve"> о цене Лота, которая не ниже начальной цены уступаемых прав (требований), установленной для определенного периода проведения торгов, и который при этом</w:t>
      </w:r>
      <w:bookmarkEnd w:id="3"/>
      <w:r w:rsidRPr="00E81D19">
        <w:rPr>
          <w:rFonts w:ascii="Arial" w:hAnsi="Arial" w:cs="Arial"/>
          <w:sz w:val="20"/>
        </w:rPr>
        <w:t>:</w:t>
      </w:r>
    </w:p>
    <w:p w14:paraId="4DBBD322" w14:textId="3F75D12B" w:rsidR="00233D73" w:rsidRPr="00E81D19" w:rsidRDefault="00E81D19" w:rsidP="00E81D19">
      <w:pPr>
        <w:shd w:val="clear" w:color="auto" w:fill="FFFFFF"/>
        <w:tabs>
          <w:tab w:val="left" w:pos="426"/>
        </w:tabs>
        <w:autoSpaceDE w:val="0"/>
        <w:autoSpaceDN w:val="0"/>
        <w:adjustRightInd w:val="0"/>
        <w:spacing w:after="0" w:line="240" w:lineRule="auto"/>
        <w:ind w:left="708"/>
        <w:rPr>
          <w:rFonts w:ascii="Arial" w:hAnsi="Arial" w:cs="Arial"/>
          <w:sz w:val="20"/>
        </w:rPr>
      </w:pPr>
      <w:r w:rsidRPr="00E81D19">
        <w:rPr>
          <w:rFonts w:ascii="Arial" w:hAnsi="Arial" w:cs="Arial"/>
          <w:sz w:val="20"/>
        </w:rPr>
        <w:t xml:space="preserve">        </w:t>
      </w:r>
      <w:bookmarkStart w:id="6" w:name="_Hlk102736552"/>
      <w:r w:rsidR="00233D73" w:rsidRPr="00E81D19">
        <w:rPr>
          <w:rFonts w:ascii="Arial" w:hAnsi="Arial" w:cs="Arial"/>
          <w:sz w:val="20"/>
        </w:rPr>
        <w:t>- предложил наиболее высокую стоимость за Лот по сравнению с другими участниками торгов, за исключением победителя торгов (при получении нескольких заявок</w:t>
      </w:r>
      <w:r w:rsidR="009C2DC4">
        <w:rPr>
          <w:rFonts w:ascii="Arial" w:hAnsi="Arial" w:cs="Arial"/>
          <w:sz w:val="20"/>
        </w:rPr>
        <w:t xml:space="preserve"> с </w:t>
      </w:r>
      <w:r w:rsidR="00233D73" w:rsidRPr="00E81D19">
        <w:rPr>
          <w:rFonts w:ascii="Arial" w:hAnsi="Arial" w:cs="Arial"/>
          <w:sz w:val="20"/>
        </w:rPr>
        <w:t>различны</w:t>
      </w:r>
      <w:r w:rsidR="009C2DC4">
        <w:rPr>
          <w:rFonts w:ascii="Arial" w:hAnsi="Arial" w:cs="Arial"/>
          <w:sz w:val="20"/>
        </w:rPr>
        <w:t>ми</w:t>
      </w:r>
      <w:r w:rsidR="00233D73" w:rsidRPr="00E81D19">
        <w:rPr>
          <w:rFonts w:ascii="Arial" w:hAnsi="Arial" w:cs="Arial"/>
          <w:sz w:val="20"/>
        </w:rPr>
        <w:t xml:space="preserve"> предложения</w:t>
      </w:r>
      <w:r w:rsidR="009C2DC4">
        <w:rPr>
          <w:rFonts w:ascii="Arial" w:hAnsi="Arial" w:cs="Arial"/>
          <w:sz w:val="20"/>
        </w:rPr>
        <w:t>ми</w:t>
      </w:r>
      <w:r w:rsidR="00233D73" w:rsidRPr="00E81D19">
        <w:rPr>
          <w:rFonts w:ascii="Arial" w:hAnsi="Arial" w:cs="Arial"/>
          <w:sz w:val="20"/>
        </w:rPr>
        <w:t xml:space="preserve"> о цене Лота, которая не ниже начальной цены уступаемых прав (требований), установленной для соответствующего периода проведения торгов);</w:t>
      </w:r>
    </w:p>
    <w:p w14:paraId="399F94FF" w14:textId="289CF636" w:rsidR="00233D73" w:rsidRPr="00E81D19" w:rsidRDefault="00E81D19" w:rsidP="00E81D19">
      <w:pPr>
        <w:shd w:val="clear" w:color="auto" w:fill="FFFFFF"/>
        <w:tabs>
          <w:tab w:val="left" w:pos="426"/>
        </w:tabs>
        <w:autoSpaceDE w:val="0"/>
        <w:autoSpaceDN w:val="0"/>
        <w:adjustRightInd w:val="0"/>
        <w:spacing w:after="0" w:line="240" w:lineRule="auto"/>
        <w:ind w:left="708"/>
        <w:rPr>
          <w:rFonts w:ascii="Arial" w:hAnsi="Arial" w:cs="Arial"/>
          <w:sz w:val="20"/>
        </w:rPr>
      </w:pPr>
      <w:r w:rsidRPr="00E81D19">
        <w:rPr>
          <w:rFonts w:ascii="Arial" w:hAnsi="Arial" w:cs="Arial"/>
          <w:sz w:val="20"/>
        </w:rPr>
        <w:t xml:space="preserve">       </w:t>
      </w:r>
      <w:r w:rsidR="00233D73" w:rsidRPr="00E81D19">
        <w:rPr>
          <w:rFonts w:ascii="Arial" w:hAnsi="Arial" w:cs="Arial"/>
          <w:sz w:val="20"/>
        </w:rPr>
        <w:t xml:space="preserve">- вторым предоставил в установленный срок заявку (если несколько участников торгов представили в установленный срок заявки </w:t>
      </w:r>
      <w:r w:rsidR="009C2DC4">
        <w:rPr>
          <w:rFonts w:ascii="Arial" w:hAnsi="Arial" w:cs="Arial"/>
          <w:sz w:val="20"/>
        </w:rPr>
        <w:t>с</w:t>
      </w:r>
      <w:r w:rsidR="009C2DC4" w:rsidRPr="00E81D19">
        <w:rPr>
          <w:rFonts w:ascii="Arial" w:hAnsi="Arial" w:cs="Arial"/>
          <w:sz w:val="20"/>
        </w:rPr>
        <w:t xml:space="preserve"> </w:t>
      </w:r>
      <w:r w:rsidR="00233D73" w:rsidRPr="00E81D19">
        <w:rPr>
          <w:rFonts w:ascii="Arial" w:hAnsi="Arial" w:cs="Arial"/>
          <w:sz w:val="20"/>
        </w:rPr>
        <w:t>равны</w:t>
      </w:r>
      <w:r w:rsidR="009C2DC4">
        <w:rPr>
          <w:rFonts w:ascii="Arial" w:hAnsi="Arial" w:cs="Arial"/>
          <w:sz w:val="20"/>
        </w:rPr>
        <w:t>ми</w:t>
      </w:r>
      <w:r w:rsidR="00233D73" w:rsidRPr="00E81D19">
        <w:rPr>
          <w:rFonts w:ascii="Arial" w:hAnsi="Arial" w:cs="Arial"/>
          <w:sz w:val="20"/>
        </w:rPr>
        <w:t xml:space="preserve"> предложения</w:t>
      </w:r>
      <w:r w:rsidR="009C2DC4">
        <w:rPr>
          <w:rFonts w:ascii="Arial" w:hAnsi="Arial" w:cs="Arial"/>
          <w:sz w:val="20"/>
        </w:rPr>
        <w:t>ми</w:t>
      </w:r>
      <w:r w:rsidR="00233D73" w:rsidRPr="00E81D19">
        <w:rPr>
          <w:rFonts w:ascii="Arial" w:hAnsi="Arial" w:cs="Arial"/>
          <w:sz w:val="20"/>
        </w:rPr>
        <w:t xml:space="preserve"> о цене Лота, но не ниже начальной цены Лота, установленной для соответствующего периода проведения торгов)</w:t>
      </w:r>
      <w:r w:rsidRPr="00E81D19">
        <w:rPr>
          <w:rFonts w:ascii="Arial" w:hAnsi="Arial" w:cs="Arial"/>
          <w:sz w:val="20"/>
        </w:rPr>
        <w:t>.</w:t>
      </w:r>
      <w:bookmarkEnd w:id="6"/>
    </w:p>
    <w:bookmarkEnd w:id="4"/>
    <w:p w14:paraId="3A23C5B7" w14:textId="77777777" w:rsidR="00E67E3C" w:rsidRPr="00E81D19" w:rsidRDefault="00E67E3C" w:rsidP="00E67E3C">
      <w:pPr>
        <w:tabs>
          <w:tab w:val="left" w:pos="426"/>
        </w:tabs>
        <w:spacing w:after="0" w:line="240" w:lineRule="auto"/>
        <w:ind w:left="1185"/>
        <w:jc w:val="both"/>
        <w:textAlignment w:val="baseline"/>
        <w:rPr>
          <w:rFonts w:ascii="Arial" w:eastAsia="Times New Roman" w:hAnsi="Arial" w:cs="Arial"/>
          <w:sz w:val="20"/>
          <w:szCs w:val="20"/>
          <w:lang w:eastAsia="ru-RU"/>
        </w:rPr>
      </w:pPr>
    </w:p>
    <w:p w14:paraId="0964D779" w14:textId="77777777" w:rsidR="00E67E3C" w:rsidRPr="00E67E3C" w:rsidRDefault="00E67E3C" w:rsidP="00E67E3C">
      <w:pPr>
        <w:numPr>
          <w:ilvl w:val="0"/>
          <w:numId w:val="4"/>
        </w:numPr>
        <w:shd w:val="clear" w:color="auto" w:fill="FFFFFF"/>
        <w:spacing w:after="0" w:line="240" w:lineRule="auto"/>
        <w:ind w:left="567" w:hanging="567"/>
        <w:jc w:val="both"/>
        <w:textAlignment w:val="baseline"/>
        <w:rPr>
          <w:rFonts w:ascii="Arial" w:eastAsia="Times New Roman" w:hAnsi="Arial" w:cs="Arial"/>
          <w:sz w:val="20"/>
          <w:szCs w:val="20"/>
          <w:lang w:eastAsia="ru-RU"/>
        </w:rPr>
      </w:pPr>
      <w:r w:rsidRPr="00E67E3C">
        <w:rPr>
          <w:rFonts w:ascii="Arial" w:eastAsia="Times New Roman" w:hAnsi="Arial" w:cs="Arial"/>
          <w:b/>
          <w:sz w:val="20"/>
          <w:szCs w:val="20"/>
          <w:lang w:eastAsia="ru-RU"/>
        </w:rPr>
        <w:t>Заключение договора уступки прав (требований)</w:t>
      </w:r>
      <w:r w:rsidRPr="00E67E3C">
        <w:rPr>
          <w:rFonts w:ascii="Arial" w:eastAsia="Times New Roman" w:hAnsi="Arial" w:cs="Arial"/>
          <w:sz w:val="20"/>
          <w:szCs w:val="20"/>
          <w:lang w:eastAsia="ru-RU"/>
        </w:rPr>
        <w:t>.</w:t>
      </w:r>
    </w:p>
    <w:p w14:paraId="7CAAF633" w14:textId="32A761E3" w:rsidR="00E67E3C" w:rsidRPr="00E67E3C" w:rsidRDefault="00E67E3C" w:rsidP="00E67E3C">
      <w:pPr>
        <w:numPr>
          <w:ilvl w:val="1"/>
          <w:numId w:val="9"/>
        </w:numPr>
        <w:shd w:val="clear" w:color="auto" w:fill="FFFFFF"/>
        <w:autoSpaceDE w:val="0"/>
        <w:autoSpaceDN w:val="0"/>
        <w:adjustRightInd w:val="0"/>
        <w:spacing w:after="0" w:line="240" w:lineRule="auto"/>
        <w:ind w:left="426" w:hanging="426"/>
        <w:contextualSpacing/>
        <w:jc w:val="both"/>
        <w:rPr>
          <w:rFonts w:ascii="Arial" w:eastAsia="Calibri" w:hAnsi="Arial" w:cs="Arial"/>
          <w:sz w:val="20"/>
          <w:szCs w:val="20"/>
          <w:lang w:eastAsia="ru-RU"/>
        </w:rPr>
      </w:pPr>
      <w:r w:rsidRPr="00E67E3C">
        <w:rPr>
          <w:rFonts w:ascii="Arial" w:eastAsia="Times New Roman" w:hAnsi="Arial" w:cs="Arial"/>
          <w:sz w:val="20"/>
          <w:szCs w:val="20"/>
          <w:lang w:eastAsia="ru-RU"/>
        </w:rPr>
        <w:t xml:space="preserve">. Договор </w:t>
      </w:r>
      <w:r w:rsidR="00233D73">
        <w:rPr>
          <w:rFonts w:ascii="Arial" w:eastAsia="Times New Roman" w:hAnsi="Arial" w:cs="Arial"/>
          <w:sz w:val="20"/>
          <w:szCs w:val="20"/>
          <w:lang w:eastAsia="ru-RU"/>
        </w:rPr>
        <w:t>уступки прав</w:t>
      </w:r>
      <w:r w:rsidR="009C2DC4">
        <w:rPr>
          <w:rFonts w:ascii="Arial" w:eastAsia="Times New Roman" w:hAnsi="Arial" w:cs="Arial"/>
          <w:sz w:val="20"/>
          <w:szCs w:val="20"/>
          <w:lang w:eastAsia="ru-RU"/>
        </w:rPr>
        <w:t xml:space="preserve"> </w:t>
      </w:r>
      <w:r w:rsidR="00233D73">
        <w:rPr>
          <w:rFonts w:ascii="Arial" w:eastAsia="Times New Roman" w:hAnsi="Arial" w:cs="Arial"/>
          <w:sz w:val="20"/>
          <w:szCs w:val="20"/>
          <w:lang w:eastAsia="ru-RU"/>
        </w:rPr>
        <w:t>(требований</w:t>
      </w:r>
      <w:r w:rsidR="00561E97">
        <w:rPr>
          <w:rFonts w:ascii="Arial" w:eastAsia="Times New Roman" w:hAnsi="Arial" w:cs="Arial"/>
          <w:sz w:val="20"/>
          <w:szCs w:val="20"/>
          <w:lang w:eastAsia="ru-RU"/>
        </w:rPr>
        <w:t>)</w:t>
      </w:r>
      <w:r w:rsidRPr="00E67E3C">
        <w:rPr>
          <w:rFonts w:ascii="Arial" w:eastAsia="Times New Roman" w:hAnsi="Arial" w:cs="Arial"/>
          <w:sz w:val="20"/>
          <w:szCs w:val="20"/>
          <w:lang w:eastAsia="ru-RU"/>
        </w:rPr>
        <w:t xml:space="preserve"> заключается между Банком как цедентом и Победителем торгов как цессионарием в течение </w:t>
      </w:r>
      <w:r w:rsidR="0000039F" w:rsidRPr="00062203">
        <w:rPr>
          <w:rFonts w:ascii="Arial" w:eastAsia="Times New Roman" w:hAnsi="Arial" w:cs="Arial"/>
          <w:sz w:val="20"/>
          <w:szCs w:val="20"/>
          <w:lang w:eastAsia="ru-RU"/>
        </w:rPr>
        <w:t>10</w:t>
      </w:r>
      <w:r w:rsidRPr="00062203">
        <w:rPr>
          <w:rFonts w:ascii="Arial" w:eastAsia="Times New Roman" w:hAnsi="Arial" w:cs="Arial"/>
          <w:sz w:val="20"/>
          <w:szCs w:val="20"/>
          <w:lang w:eastAsia="ru-RU"/>
        </w:rPr>
        <w:t xml:space="preserve"> (</w:t>
      </w:r>
      <w:r w:rsidR="00EA1A9D" w:rsidRPr="00062203">
        <w:rPr>
          <w:rFonts w:ascii="Arial" w:eastAsia="Times New Roman" w:hAnsi="Arial" w:cs="Arial"/>
          <w:sz w:val="20"/>
          <w:szCs w:val="20"/>
          <w:lang w:eastAsia="ru-RU"/>
        </w:rPr>
        <w:t>Десяти</w:t>
      </w:r>
      <w:r w:rsidRPr="00062203">
        <w:rPr>
          <w:rFonts w:ascii="Arial" w:eastAsia="Times New Roman" w:hAnsi="Arial" w:cs="Arial"/>
          <w:sz w:val="20"/>
          <w:szCs w:val="20"/>
          <w:lang w:eastAsia="ru-RU"/>
        </w:rPr>
        <w:t xml:space="preserve">) рабочих </w:t>
      </w:r>
      <w:r w:rsidRPr="00E67E3C">
        <w:rPr>
          <w:rFonts w:ascii="Arial" w:eastAsia="Times New Roman" w:hAnsi="Arial" w:cs="Arial"/>
          <w:sz w:val="20"/>
          <w:szCs w:val="20"/>
          <w:lang w:eastAsia="ru-RU"/>
        </w:rPr>
        <w:t xml:space="preserve">дней с даты поступления в Банк </w:t>
      </w:r>
      <w:r w:rsidRPr="00E67E3C">
        <w:rPr>
          <w:rFonts w:ascii="Arial" w:eastAsia="Calibri" w:hAnsi="Arial" w:cs="Arial"/>
          <w:sz w:val="20"/>
          <w:szCs w:val="20"/>
          <w:lang w:eastAsia="ru-RU"/>
        </w:rPr>
        <w:t>последнего из следующих документов:</w:t>
      </w:r>
    </w:p>
    <w:p w14:paraId="45B3FA0A" w14:textId="77777777" w:rsidR="00E67E3C" w:rsidRPr="00E67E3C" w:rsidRDefault="00E67E3C" w:rsidP="00E67E3C">
      <w:pPr>
        <w:shd w:val="clear" w:color="auto" w:fill="FFFFFF"/>
        <w:autoSpaceDE w:val="0"/>
        <w:autoSpaceDN w:val="0"/>
        <w:adjustRightInd w:val="0"/>
        <w:spacing w:after="0" w:line="240" w:lineRule="auto"/>
        <w:ind w:left="426"/>
        <w:contextualSpacing/>
        <w:jc w:val="both"/>
        <w:rPr>
          <w:rFonts w:ascii="Arial" w:eastAsia="Calibri" w:hAnsi="Arial" w:cs="Arial"/>
          <w:sz w:val="20"/>
          <w:szCs w:val="20"/>
          <w:lang w:eastAsia="ru-RU"/>
        </w:rPr>
      </w:pPr>
      <w:r w:rsidRPr="00E67E3C">
        <w:rPr>
          <w:rFonts w:ascii="Arial" w:eastAsia="Calibri" w:hAnsi="Arial" w:cs="Arial"/>
          <w:sz w:val="20"/>
          <w:szCs w:val="20"/>
          <w:lang w:eastAsia="ru-RU"/>
        </w:rPr>
        <w:t>- протокола по результатам торгов, составленного в соответствии с регламентом электронной торговой площадки и документации о торгах;</w:t>
      </w:r>
    </w:p>
    <w:p w14:paraId="248C20AF" w14:textId="77777777" w:rsidR="00E67E3C" w:rsidRPr="00E67E3C" w:rsidRDefault="00E67E3C" w:rsidP="00E67E3C">
      <w:pPr>
        <w:shd w:val="clear" w:color="auto" w:fill="FFFFFF"/>
        <w:autoSpaceDE w:val="0"/>
        <w:autoSpaceDN w:val="0"/>
        <w:adjustRightInd w:val="0"/>
        <w:spacing w:after="0" w:line="240" w:lineRule="auto"/>
        <w:ind w:left="426"/>
        <w:contextualSpacing/>
        <w:jc w:val="both"/>
        <w:rPr>
          <w:rFonts w:ascii="Arial" w:eastAsia="Calibri" w:hAnsi="Arial" w:cs="Arial"/>
          <w:sz w:val="20"/>
          <w:szCs w:val="20"/>
          <w:lang w:eastAsia="ru-RU"/>
        </w:rPr>
      </w:pPr>
    </w:p>
    <w:p w14:paraId="2ECEA541" w14:textId="5B49F976" w:rsidR="00E67E3C" w:rsidRPr="00E67E3C" w:rsidRDefault="00E67E3C" w:rsidP="00E67E3C">
      <w:pPr>
        <w:shd w:val="clear" w:color="auto" w:fill="FFFFFF"/>
        <w:autoSpaceDE w:val="0"/>
        <w:autoSpaceDN w:val="0"/>
        <w:adjustRightInd w:val="0"/>
        <w:spacing w:after="0" w:line="240" w:lineRule="auto"/>
        <w:ind w:left="426"/>
        <w:contextualSpacing/>
        <w:jc w:val="both"/>
        <w:rPr>
          <w:rFonts w:ascii="Arial" w:eastAsia="Calibri" w:hAnsi="Arial" w:cs="Arial"/>
          <w:i/>
          <w:sz w:val="20"/>
          <w:szCs w:val="20"/>
          <w:lang w:eastAsia="ru-RU"/>
        </w:rPr>
      </w:pPr>
      <w:r w:rsidRPr="00E67E3C">
        <w:rPr>
          <w:rFonts w:ascii="Arial" w:eastAsia="Calibri" w:hAnsi="Arial" w:cs="Arial"/>
          <w:i/>
          <w:sz w:val="20"/>
          <w:szCs w:val="20"/>
          <w:lang w:eastAsia="ru-RU"/>
        </w:rPr>
        <w:t xml:space="preserve">В случае заключения </w:t>
      </w:r>
      <w:r w:rsidRPr="00E67E3C">
        <w:rPr>
          <w:rFonts w:ascii="Arial" w:eastAsia="Times New Roman" w:hAnsi="Arial" w:cs="Arial"/>
          <w:i/>
          <w:sz w:val="20"/>
          <w:szCs w:val="20"/>
          <w:lang w:eastAsia="ru-RU"/>
        </w:rPr>
        <w:t xml:space="preserve">договора уступки </w:t>
      </w:r>
      <w:r w:rsidR="00561E97" w:rsidRPr="00561E97">
        <w:rPr>
          <w:rFonts w:ascii="Arial" w:eastAsia="Times New Roman" w:hAnsi="Arial" w:cs="Arial"/>
          <w:i/>
          <w:sz w:val="20"/>
          <w:szCs w:val="20"/>
          <w:lang w:eastAsia="ru-RU"/>
        </w:rPr>
        <w:t xml:space="preserve">прав (требований) </w:t>
      </w:r>
      <w:r w:rsidRPr="00E67E3C">
        <w:rPr>
          <w:rFonts w:ascii="Arial" w:eastAsia="Calibri" w:hAnsi="Arial" w:cs="Arial"/>
          <w:i/>
          <w:sz w:val="20"/>
          <w:szCs w:val="20"/>
          <w:lang w:eastAsia="ru-RU"/>
        </w:rPr>
        <w:t>с юридическим лицом:</w:t>
      </w:r>
    </w:p>
    <w:p w14:paraId="48A6739F"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нотариально заверенных копий актуальных учредительных документов победителя торгов (далее – Цессионарий) – юридического лица и оригинала выписки из Единого государственного реестра юридических лиц, содержащей сведения о таком Цессионарии (данная выписка должна быть выдана налоговым органом не ранее, чем за 14 дней до даты заключения Банком с таким Цессионарием договора уступки прав (требований));</w:t>
      </w:r>
    </w:p>
    <w:p w14:paraId="34AE7FC4" w14:textId="104B4DDA"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оригиналов (выписок из них или надлежащим образом заверенных копий) документов, подтверждающих полномочия лица/лиц, подписывающего(-их) договор уступки </w:t>
      </w:r>
      <w:r w:rsidR="00561E97"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от имени </w:t>
      </w:r>
      <w:proofErr w:type="gramStart"/>
      <w:r w:rsidRPr="00E67E3C">
        <w:rPr>
          <w:rFonts w:ascii="Arial" w:eastAsia="Calibri" w:hAnsi="Arial" w:cs="Arial"/>
          <w:sz w:val="20"/>
          <w:szCs w:val="20"/>
          <w:lang w:eastAsia="ru-RU"/>
        </w:rPr>
        <w:t>Цессионария ;</w:t>
      </w:r>
      <w:proofErr w:type="gramEnd"/>
    </w:p>
    <w:p w14:paraId="25685659" w14:textId="1AED8C00"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оригиналов (выписок из них или надлежащим образом заверенных копий) документов (протоколов и т.п.), содержащих решения уполномоченных органов управления Цессионария – юридического лица/собственника имущества Цессионария - унитарного предприятия или учреждения об одобрении заключения (согласия на заключение) таким Цессионарием договора уступки </w:t>
      </w:r>
      <w:r w:rsidR="00561E97"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 xml:space="preserve">, с указанием в таком решении всех существенных условий договора уступки </w:t>
      </w:r>
      <w:r w:rsidR="00561E97"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в случае, если необходимость такого решения для заключения таким Цессионарием договора уступки </w:t>
      </w:r>
      <w:r w:rsidR="00561E97"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предусмотрена действующим законодательством Российской Федерации и/или учредительными документами такого Цессионария, либо письменного заверения такого Цессионария об отсутствии необходимости в таком решении для заключения таким Цессионарием договора уступки </w:t>
      </w:r>
      <w:r w:rsidR="00561E97"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 xml:space="preserve">; </w:t>
      </w:r>
    </w:p>
    <w:p w14:paraId="2EC56D80" w14:textId="0F67E93F"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w:t>
      </w:r>
      <w:r w:rsidR="00561E97"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 xml:space="preserve">, необходимость получения которого для заключения Цессионарием договора уступки </w:t>
      </w:r>
      <w:r w:rsidR="00561E97"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w:t>
      </w:r>
      <w:r w:rsidR="00561E97"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w:t>
      </w:r>
    </w:p>
    <w:p w14:paraId="670680D1"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оригинала/надлежащим образом заверенной копии / выписки из списка участников Цессионария – общества с ограниченной ответственностью с  указанием сведений о каждом участнике Цессионария, размере его доли в уставном капитале Цессионария и ее оплате, а также о размере доли в уставном капитале Цессионария, принадлежащей Цессионарию, дате ее перехода к Цессионарию или приобретения Цессионарием, при этом данный список/выписка из списка участников Цессионария должны быть составлены на дату не ранее, чем за 14 дней до даты заключения Цессионарием договора уступки прав (требований) (в случае, если Цессионарий является обществом с ограниченной ответственностью);</w:t>
      </w:r>
    </w:p>
    <w:p w14:paraId="7F88D067" w14:textId="77777777" w:rsid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оригинала документа, составленного держателем реестра акционеров Цессионария – акционерного общества, содержащего информацию из реестра акционеров об акционерах Цессионария, владеющих его акциями в размере 5% от общего числа размещенных акций Цессионария каждой категории (типа) и более, с указанием сведений об эмитенте (Цессионарии), государственного регистрационного номера выпусков акций эмитента (Цессионария), количества и категории (типа) принадлежащих указанным акционерам Цессионария акций Цессионария, процентного соотношения общего количества принадлежащих им акций Цессионария к уставному капиталу эмитента (Цессионария), видов </w:t>
      </w:r>
      <w:r w:rsidRPr="00E67E3C">
        <w:rPr>
          <w:rFonts w:ascii="Arial" w:eastAsia="Calibri" w:hAnsi="Arial" w:cs="Arial"/>
          <w:sz w:val="20"/>
          <w:szCs w:val="20"/>
          <w:lang w:eastAsia="ru-RU"/>
        </w:rPr>
        <w:lastRenderedPageBreak/>
        <w:t>зарегистрированных в реестре акционеров Цессионария лиц.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в качестве лиц, на лицевом счете которых учитываются акции Цессионария в размере 5% от общего числа размещенных акций Цессионария соответствующей категории (типа) и более, указаны номинальные держатели акций Цессионария, то дополнительно предоставляется выписка/отчет соответствующего депозитария, содержащий информацию о владельцах акций Цессионария в размере 5% от общего числа размещенных акций Цессионария каждой категории (типа) (в случае, если Цессионарий является акционерным обществом);</w:t>
      </w:r>
    </w:p>
    <w:p w14:paraId="3EAFF0A3" w14:textId="206BC11F" w:rsidR="00724CA3" w:rsidRPr="00724CA3" w:rsidRDefault="00724CA3" w:rsidP="00724CA3">
      <w:pPr>
        <w:spacing w:after="0" w:line="240" w:lineRule="atLeast"/>
        <w:ind w:left="426"/>
        <w:contextualSpacing/>
        <w:jc w:val="both"/>
        <w:textAlignment w:val="baseline"/>
        <w:rPr>
          <w:rFonts w:ascii="Arial" w:eastAsia="Calibri" w:hAnsi="Arial" w:cs="Arial"/>
          <w:sz w:val="20"/>
          <w:szCs w:val="20"/>
          <w:lang w:eastAsia="ru-RU"/>
        </w:rPr>
      </w:pPr>
      <w:bookmarkStart w:id="7" w:name="_Hlk101521141"/>
      <w:r w:rsidRPr="00724CA3">
        <w:rPr>
          <w:rFonts w:ascii="Arial" w:hAnsi="Arial" w:cs="Arial"/>
          <w:color w:val="FF0000"/>
          <w:sz w:val="20"/>
        </w:rPr>
        <w:t xml:space="preserve">- </w:t>
      </w:r>
      <w:r w:rsidR="00561E97" w:rsidRPr="00561E97">
        <w:rPr>
          <w:rFonts w:ascii="Arial" w:eastAsia="Calibri" w:hAnsi="Arial" w:cs="Arial"/>
          <w:sz w:val="20"/>
          <w:szCs w:val="20"/>
          <w:lang w:eastAsia="ru-RU"/>
        </w:rPr>
        <w:t xml:space="preserve">оригиналов (выписок из них или надлежащим образом заверенных копий) документов (протоколов и т.п.), содержащих решения </w:t>
      </w:r>
      <w:r w:rsidRPr="00724CA3">
        <w:rPr>
          <w:rFonts w:ascii="Arial" w:eastAsia="Calibri" w:hAnsi="Arial" w:cs="Arial"/>
          <w:sz w:val="20"/>
          <w:szCs w:val="20"/>
          <w:lang w:eastAsia="ru-RU"/>
        </w:rPr>
        <w:t>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w:t>
      </w:r>
    </w:p>
    <w:bookmarkEnd w:id="7"/>
    <w:p w14:paraId="295DC974"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0E063332" w14:textId="77777777" w:rsidR="00E67E3C" w:rsidRPr="00E67E3C" w:rsidRDefault="00E67E3C" w:rsidP="00E67E3C">
      <w:pPr>
        <w:spacing w:after="0" w:line="240" w:lineRule="atLeast"/>
        <w:ind w:left="426"/>
        <w:contextualSpacing/>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1EE6C6A7" w14:textId="77777777" w:rsidR="00E67E3C" w:rsidRPr="00E67E3C" w:rsidRDefault="00E67E3C" w:rsidP="00E67E3C">
      <w:pPr>
        <w:spacing w:after="0" w:line="240" w:lineRule="atLeast"/>
        <w:ind w:left="426"/>
        <w:contextualSpacing/>
        <w:jc w:val="both"/>
        <w:textAlignment w:val="baseline"/>
        <w:rPr>
          <w:rFonts w:ascii="Arial" w:eastAsia="Calibri" w:hAnsi="Arial" w:cs="Arial"/>
          <w:color w:val="4472C4" w:themeColor="accent1"/>
          <w:sz w:val="20"/>
          <w:szCs w:val="20"/>
          <w:lang w:eastAsia="ru-RU"/>
        </w:rPr>
      </w:pPr>
    </w:p>
    <w:p w14:paraId="165FC512" w14:textId="60DC94AE"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i/>
          <w:sz w:val="20"/>
          <w:szCs w:val="20"/>
          <w:lang w:eastAsia="ru-RU"/>
        </w:rPr>
        <w:t xml:space="preserve">В случае заключения договора уступки </w:t>
      </w:r>
      <w:r w:rsidR="00561E97" w:rsidRPr="00561E97">
        <w:rPr>
          <w:rFonts w:ascii="Arial" w:eastAsia="Calibri" w:hAnsi="Arial" w:cs="Arial"/>
          <w:i/>
          <w:sz w:val="20"/>
          <w:szCs w:val="20"/>
          <w:lang w:eastAsia="ru-RU"/>
        </w:rPr>
        <w:t xml:space="preserve">прав (требований) </w:t>
      </w:r>
      <w:r w:rsidRPr="00E67E3C">
        <w:rPr>
          <w:rFonts w:ascii="Arial" w:eastAsia="Calibri" w:hAnsi="Arial" w:cs="Arial"/>
          <w:i/>
          <w:sz w:val="20"/>
          <w:szCs w:val="20"/>
          <w:lang w:eastAsia="ru-RU"/>
        </w:rPr>
        <w:t>с физическим лицом</w:t>
      </w:r>
      <w:r w:rsidRPr="00E67E3C">
        <w:rPr>
          <w:rFonts w:ascii="Arial" w:eastAsia="Calibri" w:hAnsi="Arial" w:cs="Arial"/>
          <w:sz w:val="20"/>
          <w:szCs w:val="20"/>
          <w:lang w:eastAsia="ru-RU"/>
        </w:rPr>
        <w:t>:</w:t>
      </w:r>
    </w:p>
    <w:p w14:paraId="7317F331" w14:textId="3036826B"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предоставление</w:t>
      </w:r>
      <w:r w:rsidR="00AF5376" w:rsidRPr="00AF5376">
        <w:rPr>
          <w:rFonts w:ascii="Arial" w:eastAsia="Calibri" w:hAnsi="Arial" w:cs="Arial"/>
          <w:sz w:val="20"/>
        </w:rPr>
        <w:t xml:space="preserve"> </w:t>
      </w:r>
      <w:r w:rsidR="00AF5376" w:rsidRPr="00AF5376">
        <w:rPr>
          <w:rFonts w:ascii="Arial" w:eastAsia="Calibri" w:hAnsi="Arial" w:cs="Arial"/>
          <w:sz w:val="20"/>
          <w:szCs w:val="20"/>
          <w:lang w:eastAsia="ru-RU"/>
        </w:rPr>
        <w:t>нотариально заверенной</w:t>
      </w:r>
      <w:r w:rsidRPr="00E67E3C">
        <w:rPr>
          <w:rFonts w:ascii="Arial" w:eastAsia="Calibri" w:hAnsi="Arial" w:cs="Arial"/>
          <w:sz w:val="20"/>
          <w:szCs w:val="20"/>
          <w:lang w:eastAsia="ru-RU"/>
        </w:rPr>
        <w:t xml:space="preserve"> копии паспорта гражданина Российской Федерации, удостоверяющего личность Цессионария, и документа, подтверждающего регистрацию по месту жительства, в случае если паспорт гражданина Российской Федерации не содержит таких сведений; </w:t>
      </w:r>
    </w:p>
    <w:p w14:paraId="78D98CB8" w14:textId="16755C1D"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предоставление нотариально удостоверенного согласия супруга/-</w:t>
      </w:r>
      <w:proofErr w:type="spellStart"/>
      <w:r w:rsidRPr="00E67E3C">
        <w:rPr>
          <w:rFonts w:ascii="Arial" w:eastAsia="Calibri" w:hAnsi="Arial" w:cs="Arial"/>
          <w:sz w:val="20"/>
          <w:szCs w:val="20"/>
          <w:lang w:eastAsia="ru-RU"/>
        </w:rPr>
        <w:t>ги</w:t>
      </w:r>
      <w:proofErr w:type="spellEnd"/>
      <w:r w:rsidRPr="00E67E3C">
        <w:rPr>
          <w:rFonts w:ascii="Arial" w:eastAsia="Calibri" w:hAnsi="Arial" w:cs="Arial"/>
          <w:sz w:val="20"/>
          <w:szCs w:val="20"/>
          <w:lang w:eastAsia="ru-RU"/>
        </w:rPr>
        <w:t xml:space="preserve"> Цессионария на заключение договора уступки </w:t>
      </w:r>
      <w:r w:rsidR="00561E97" w:rsidRPr="00561E97">
        <w:rPr>
          <w:rFonts w:ascii="Arial" w:eastAsia="Calibri" w:hAnsi="Arial" w:cs="Arial"/>
          <w:sz w:val="20"/>
          <w:szCs w:val="20"/>
          <w:lang w:eastAsia="ru-RU"/>
        </w:rPr>
        <w:t xml:space="preserve">прав (требований) </w:t>
      </w:r>
      <w:r w:rsidRPr="00E67E3C">
        <w:rPr>
          <w:rFonts w:ascii="Arial" w:eastAsia="Calibri" w:hAnsi="Arial" w:cs="Arial"/>
          <w:sz w:val="20"/>
          <w:szCs w:val="20"/>
          <w:lang w:eastAsia="ru-RU"/>
        </w:rPr>
        <w:t xml:space="preserve">(в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w:t>
      </w:r>
      <w:r w:rsidR="00561E97"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 но не ранее, чем за 5 рабочих дней до даты его подписания;</w:t>
      </w:r>
    </w:p>
    <w:p w14:paraId="4CF85AAA"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6EBB1448" w14:textId="77777777" w:rsidR="00E67E3C" w:rsidRPr="00E67E3C" w:rsidRDefault="00E67E3C" w:rsidP="00E67E3C">
      <w:pPr>
        <w:spacing w:after="0" w:line="240" w:lineRule="atLeast"/>
        <w:ind w:left="426"/>
        <w:contextualSpacing/>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1A05F6E9"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p>
    <w:p w14:paraId="71DDF9B8" w14:textId="2F5B9409"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i/>
          <w:sz w:val="20"/>
          <w:szCs w:val="20"/>
          <w:lang w:eastAsia="ru-RU"/>
        </w:rPr>
        <w:t xml:space="preserve">В случае заключения договора уступки </w:t>
      </w:r>
      <w:r w:rsidR="00561E97" w:rsidRPr="00561E97">
        <w:rPr>
          <w:rFonts w:ascii="Arial" w:eastAsia="Calibri" w:hAnsi="Arial" w:cs="Arial"/>
          <w:i/>
          <w:sz w:val="20"/>
          <w:szCs w:val="20"/>
          <w:lang w:eastAsia="ru-RU"/>
        </w:rPr>
        <w:t xml:space="preserve">прав (требований) </w:t>
      </w:r>
      <w:r w:rsidRPr="00E67E3C">
        <w:rPr>
          <w:rFonts w:ascii="Arial" w:eastAsia="Calibri" w:hAnsi="Arial" w:cs="Arial"/>
          <w:i/>
          <w:sz w:val="20"/>
          <w:szCs w:val="20"/>
          <w:lang w:eastAsia="ru-RU"/>
        </w:rPr>
        <w:t>с индивидуальным предпринимателем:</w:t>
      </w:r>
    </w:p>
    <w:p w14:paraId="6BC20712" w14:textId="736208DC"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xml:space="preserve">- </w:t>
      </w:r>
      <w:r w:rsidR="00AF5376">
        <w:rPr>
          <w:rFonts w:ascii="Arial" w:eastAsia="Calibri" w:hAnsi="Arial" w:cs="Arial"/>
          <w:sz w:val="20"/>
          <w:szCs w:val="20"/>
          <w:lang w:eastAsia="ru-RU"/>
        </w:rPr>
        <w:t xml:space="preserve">оригинала </w:t>
      </w:r>
      <w:r w:rsidRPr="00E67E3C">
        <w:rPr>
          <w:rFonts w:ascii="Arial" w:eastAsia="Calibri" w:hAnsi="Arial" w:cs="Arial"/>
          <w:sz w:val="20"/>
          <w:szCs w:val="20"/>
          <w:lang w:eastAsia="ru-RU"/>
        </w:rPr>
        <w:t xml:space="preserve">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w:t>
      </w:r>
      <w:r w:rsidR="00561E97" w:rsidRPr="00561E97">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w:t>
      </w:r>
    </w:p>
    <w:p w14:paraId="0D9627DE"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54841988"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6AD464D9"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lastRenderedPageBreak/>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Цессионария, в случае если паспорт Цессионария</w:t>
      </w:r>
      <w:r w:rsidRPr="00E67E3C" w:rsidDel="00E132F2">
        <w:rPr>
          <w:rFonts w:ascii="Arial" w:eastAsia="Calibri" w:hAnsi="Arial" w:cs="Arial"/>
          <w:sz w:val="20"/>
          <w:szCs w:val="20"/>
          <w:lang w:eastAsia="ru-RU"/>
        </w:rPr>
        <w:t xml:space="preserve"> </w:t>
      </w:r>
      <w:r w:rsidRPr="00E67E3C">
        <w:rPr>
          <w:rFonts w:ascii="Arial" w:eastAsia="Calibri" w:hAnsi="Arial" w:cs="Arial"/>
          <w:sz w:val="20"/>
          <w:szCs w:val="20"/>
          <w:lang w:eastAsia="ru-RU"/>
        </w:rPr>
        <w:t>не содержит таких сведений;</w:t>
      </w:r>
    </w:p>
    <w:p w14:paraId="712DCEFE" w14:textId="405BB156"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 нотариально удостоверенного согласия супруга Цессионария</w:t>
      </w:r>
      <w:r w:rsidRPr="00E67E3C" w:rsidDel="00E132F2">
        <w:rPr>
          <w:rFonts w:ascii="Arial" w:eastAsia="Calibri" w:hAnsi="Arial" w:cs="Arial"/>
          <w:sz w:val="20"/>
          <w:szCs w:val="20"/>
          <w:lang w:eastAsia="ru-RU"/>
        </w:rPr>
        <w:t xml:space="preserve"> </w:t>
      </w:r>
      <w:r w:rsidRPr="00E67E3C">
        <w:rPr>
          <w:rFonts w:ascii="Arial" w:eastAsia="Calibri" w:hAnsi="Arial" w:cs="Arial"/>
          <w:sz w:val="20"/>
          <w:szCs w:val="20"/>
          <w:lang w:eastAsia="ru-RU"/>
        </w:rPr>
        <w:t xml:space="preserve">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w:t>
      </w:r>
      <w:r w:rsidR="00032C4A" w:rsidRPr="00032C4A">
        <w:rPr>
          <w:rFonts w:ascii="Arial" w:eastAsia="Calibri" w:hAnsi="Arial" w:cs="Arial"/>
          <w:sz w:val="20"/>
          <w:szCs w:val="20"/>
          <w:lang w:eastAsia="ru-RU"/>
        </w:rPr>
        <w:t>прав (требований)</w:t>
      </w:r>
      <w:r w:rsidRPr="00E67E3C">
        <w:rPr>
          <w:rFonts w:ascii="Arial" w:eastAsia="Calibri" w:hAnsi="Arial" w:cs="Arial"/>
          <w:sz w:val="20"/>
          <w:szCs w:val="20"/>
          <w:lang w:eastAsia="ru-RU"/>
        </w:rPr>
        <w:t>, но не ранее, чем за 5 рабочих дней до даты их подписания;</w:t>
      </w:r>
    </w:p>
    <w:p w14:paraId="056AD15A"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6DEE0C89" w14:textId="77777777" w:rsidR="00E67E3C" w:rsidRPr="00E67E3C" w:rsidRDefault="00E67E3C" w:rsidP="00E67E3C">
      <w:pPr>
        <w:spacing w:after="0" w:line="240" w:lineRule="atLeast"/>
        <w:ind w:left="426"/>
        <w:contextualSpacing/>
        <w:jc w:val="both"/>
        <w:textAlignment w:val="baseline"/>
        <w:rPr>
          <w:rFonts w:ascii="Arial" w:eastAsia="Calibri" w:hAnsi="Arial" w:cs="Arial"/>
          <w:sz w:val="20"/>
          <w:szCs w:val="20"/>
          <w:lang w:eastAsia="ru-RU"/>
        </w:rPr>
      </w:pPr>
      <w:r w:rsidRPr="00E67E3C">
        <w:rPr>
          <w:rFonts w:ascii="Arial" w:eastAsia="Calibri" w:hAnsi="Arial" w:cs="Arial"/>
          <w:sz w:val="20"/>
          <w:szCs w:val="20"/>
          <w:lang w:eastAsia="ru-RU"/>
        </w:rPr>
        <w:t>- если Цессионарием</w:t>
      </w:r>
      <w:r w:rsidRPr="00E67E3C" w:rsidDel="00E132F2">
        <w:rPr>
          <w:rFonts w:ascii="Arial" w:eastAsia="Calibri" w:hAnsi="Arial" w:cs="Arial"/>
          <w:sz w:val="20"/>
          <w:szCs w:val="20"/>
          <w:lang w:eastAsia="ru-RU"/>
        </w:rPr>
        <w:t xml:space="preserve"> </w:t>
      </w:r>
      <w:r w:rsidRPr="00E67E3C">
        <w:rPr>
          <w:rFonts w:ascii="Arial" w:eastAsia="Calibri" w:hAnsi="Arial" w:cs="Arial"/>
          <w:sz w:val="20"/>
          <w:szCs w:val="20"/>
          <w:lang w:eastAsia="ru-RU"/>
        </w:rPr>
        <w:t>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w:t>
      </w:r>
      <w:r w:rsidRPr="00E67E3C" w:rsidDel="00E132F2">
        <w:rPr>
          <w:rFonts w:ascii="Arial" w:eastAsia="Calibri" w:hAnsi="Arial" w:cs="Arial"/>
          <w:sz w:val="20"/>
          <w:szCs w:val="20"/>
          <w:lang w:eastAsia="ru-RU"/>
        </w:rPr>
        <w:t xml:space="preserve"> </w:t>
      </w:r>
      <w:r w:rsidRPr="00E67E3C">
        <w:rPr>
          <w:rFonts w:ascii="Arial" w:eastAsia="Calibri" w:hAnsi="Arial" w:cs="Arial"/>
          <w:sz w:val="20"/>
          <w:szCs w:val="20"/>
          <w:lang w:eastAsia="ru-RU"/>
        </w:rPr>
        <w:t>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70171CB1" w14:textId="18AF177F" w:rsidR="00E67E3C" w:rsidRPr="00E67E3C" w:rsidRDefault="00E67E3C" w:rsidP="00E67E3C">
      <w:pPr>
        <w:numPr>
          <w:ilvl w:val="1"/>
          <w:numId w:val="9"/>
        </w:numPr>
        <w:tabs>
          <w:tab w:val="left" w:pos="426"/>
        </w:tabs>
        <w:spacing w:after="0" w:line="240" w:lineRule="atLeast"/>
        <w:ind w:left="426" w:hanging="568"/>
        <w:jc w:val="both"/>
        <w:textAlignment w:val="baseline"/>
        <w:rPr>
          <w:rFonts w:ascii="Arial" w:eastAsia="Calibri" w:hAnsi="Arial" w:cs="Arial"/>
          <w:sz w:val="20"/>
        </w:rPr>
      </w:pPr>
      <w:r w:rsidRPr="00E67E3C">
        <w:rPr>
          <w:rFonts w:ascii="Arial" w:eastAsia="Calibri" w:hAnsi="Arial" w:cs="Arial"/>
          <w:sz w:val="20"/>
        </w:rPr>
        <w:t>Документы, указанные в пункте 12.</w:t>
      </w:r>
      <w:r w:rsidRPr="00724CA3">
        <w:rPr>
          <w:rFonts w:ascii="Arial" w:eastAsia="Calibri" w:hAnsi="Arial" w:cs="Arial"/>
          <w:sz w:val="20"/>
        </w:rPr>
        <w:t xml:space="preserve">1 Информационной карты передаются Победителем торгов Банку в течение </w:t>
      </w:r>
      <w:r w:rsidRPr="00062203">
        <w:rPr>
          <w:rFonts w:ascii="Arial" w:eastAsia="Calibri" w:hAnsi="Arial" w:cs="Arial"/>
          <w:b/>
          <w:sz w:val="20"/>
        </w:rPr>
        <w:t>5 (Пяти) рабочих дней</w:t>
      </w:r>
      <w:r w:rsidRPr="00062203">
        <w:rPr>
          <w:rFonts w:ascii="Arial" w:eastAsia="Calibri" w:hAnsi="Arial" w:cs="Arial"/>
          <w:sz w:val="20"/>
        </w:rPr>
        <w:t xml:space="preserve"> </w:t>
      </w:r>
      <w:r w:rsidRPr="00724CA3">
        <w:rPr>
          <w:rFonts w:ascii="Arial" w:eastAsia="Calibri" w:hAnsi="Arial" w:cs="Arial"/>
          <w:sz w:val="20"/>
        </w:rPr>
        <w:t xml:space="preserve">со дня признания лица Победителем торгов с сопроводительным письмом, в котором должен быть указан адрес электронной почты Победителя торгов, сообщение на который будет считаться надлежащим </w:t>
      </w:r>
      <w:r w:rsidRPr="00E67E3C">
        <w:rPr>
          <w:rFonts w:ascii="Arial" w:eastAsia="Calibri" w:hAnsi="Arial" w:cs="Arial"/>
          <w:sz w:val="20"/>
        </w:rPr>
        <w:t xml:space="preserve">извещением Банком Победителя торгов о готовности заключения </w:t>
      </w:r>
      <w:r w:rsidRPr="00E67E3C">
        <w:rPr>
          <w:rFonts w:ascii="Arial" w:eastAsia="Times New Roman" w:hAnsi="Arial" w:cs="Arial"/>
          <w:sz w:val="20"/>
          <w:szCs w:val="20"/>
          <w:lang w:eastAsia="ru-RU"/>
        </w:rPr>
        <w:t xml:space="preserve">договора уступки </w:t>
      </w:r>
      <w:r w:rsidR="00032C4A" w:rsidRPr="00032C4A">
        <w:rPr>
          <w:rFonts w:ascii="Arial" w:eastAsia="Times New Roman" w:hAnsi="Arial" w:cs="Arial"/>
          <w:sz w:val="20"/>
          <w:szCs w:val="20"/>
          <w:lang w:eastAsia="ru-RU"/>
        </w:rPr>
        <w:t>прав (требований)</w:t>
      </w:r>
      <w:r w:rsidRPr="00E67E3C">
        <w:rPr>
          <w:rFonts w:ascii="Arial" w:eastAsia="Calibri" w:hAnsi="Arial" w:cs="Arial"/>
          <w:sz w:val="20"/>
        </w:rPr>
        <w:t>.</w:t>
      </w:r>
    </w:p>
    <w:p w14:paraId="41B4A072" w14:textId="10252228" w:rsidR="00E67E3C" w:rsidRPr="00724CA3" w:rsidRDefault="00E67E3C" w:rsidP="00E67E3C">
      <w:pPr>
        <w:numPr>
          <w:ilvl w:val="1"/>
          <w:numId w:val="9"/>
        </w:numPr>
        <w:tabs>
          <w:tab w:val="left" w:pos="426"/>
        </w:tabs>
        <w:spacing w:after="0" w:line="240" w:lineRule="atLeast"/>
        <w:ind w:left="426" w:hanging="568"/>
        <w:jc w:val="both"/>
        <w:textAlignment w:val="baseline"/>
        <w:rPr>
          <w:rFonts w:ascii="Arial" w:eastAsia="Calibri" w:hAnsi="Arial" w:cs="Arial"/>
          <w:sz w:val="20"/>
        </w:rPr>
      </w:pPr>
      <w:r w:rsidRPr="00E67E3C">
        <w:rPr>
          <w:rFonts w:ascii="Arial" w:eastAsia="Times New Roman" w:hAnsi="Arial" w:cs="Arial"/>
          <w:sz w:val="20"/>
          <w:szCs w:val="20"/>
          <w:lang w:eastAsia="ru-RU"/>
        </w:rPr>
        <w:t xml:space="preserve">Результаты Торгов аннулируются Организатором торгов, Победитель торгов утрачивает право на заключение договора уступки </w:t>
      </w:r>
      <w:r w:rsidR="00032C4A" w:rsidRPr="00032C4A">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 xml:space="preserve">, а Задаток не возвращается Победителю торгов в </w:t>
      </w:r>
      <w:r w:rsidRPr="00724CA3">
        <w:rPr>
          <w:rFonts w:ascii="Arial" w:eastAsia="Times New Roman" w:hAnsi="Arial" w:cs="Arial"/>
          <w:sz w:val="20"/>
          <w:szCs w:val="20"/>
          <w:lang w:eastAsia="ru-RU"/>
        </w:rPr>
        <w:t>случаях:</w:t>
      </w:r>
    </w:p>
    <w:p w14:paraId="497C0FDA" w14:textId="77777777" w:rsidR="00400900" w:rsidRPr="00400900" w:rsidRDefault="00400900" w:rsidP="00E67E3C">
      <w:pPr>
        <w:numPr>
          <w:ilvl w:val="0"/>
          <w:numId w:val="8"/>
        </w:numPr>
        <w:spacing w:after="0" w:line="240" w:lineRule="auto"/>
        <w:ind w:left="426"/>
        <w:jc w:val="both"/>
        <w:rPr>
          <w:rFonts w:ascii="Arial" w:eastAsia="Calibri" w:hAnsi="Arial" w:cs="Arial"/>
          <w:sz w:val="20"/>
          <w:szCs w:val="20"/>
          <w:lang w:eastAsia="ru-RU"/>
        </w:rPr>
      </w:pPr>
      <w:r w:rsidRPr="00400900">
        <w:rPr>
          <w:rFonts w:ascii="Arial" w:eastAsia="Times New Roman" w:hAnsi="Arial" w:cs="Arial"/>
          <w:sz w:val="20"/>
          <w:szCs w:val="20"/>
          <w:lang w:eastAsia="ru-RU"/>
        </w:rPr>
        <w:t>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37790140" w14:textId="6F6796AE" w:rsidR="00E67E3C" w:rsidRPr="00E6588F" w:rsidRDefault="00E67E3C" w:rsidP="00E67E3C">
      <w:pPr>
        <w:numPr>
          <w:ilvl w:val="0"/>
          <w:numId w:val="8"/>
        </w:numPr>
        <w:spacing w:after="0" w:line="240" w:lineRule="auto"/>
        <w:ind w:left="426"/>
        <w:jc w:val="both"/>
        <w:rPr>
          <w:rFonts w:ascii="Arial" w:eastAsia="Calibri" w:hAnsi="Arial" w:cs="Arial"/>
          <w:sz w:val="20"/>
          <w:szCs w:val="20"/>
          <w:lang w:eastAsia="ru-RU"/>
        </w:rPr>
      </w:pPr>
      <w:proofErr w:type="spellStart"/>
      <w:r w:rsidRPr="00724CA3">
        <w:rPr>
          <w:rFonts w:ascii="Arial" w:eastAsia="Times New Roman" w:hAnsi="Arial" w:cs="Arial"/>
          <w:sz w:val="20"/>
          <w:szCs w:val="20"/>
          <w:lang w:eastAsia="ru-RU"/>
        </w:rPr>
        <w:t>незаключения</w:t>
      </w:r>
      <w:proofErr w:type="spellEnd"/>
      <w:r w:rsidRPr="00724CA3">
        <w:rPr>
          <w:rFonts w:ascii="Arial" w:eastAsia="Times New Roman" w:hAnsi="Arial" w:cs="Arial"/>
          <w:sz w:val="20"/>
          <w:szCs w:val="20"/>
          <w:lang w:eastAsia="ru-RU"/>
        </w:rPr>
        <w:t xml:space="preserve"> </w:t>
      </w:r>
      <w:r w:rsidRPr="00E67E3C">
        <w:rPr>
          <w:rFonts w:ascii="Arial" w:eastAsia="Times New Roman" w:hAnsi="Arial" w:cs="Arial"/>
          <w:sz w:val="20"/>
          <w:szCs w:val="20"/>
          <w:lang w:eastAsia="ru-RU"/>
        </w:rPr>
        <w:t xml:space="preserve">Победителем торгов договора уступки </w:t>
      </w:r>
      <w:r w:rsidR="00032C4A" w:rsidRPr="00032C4A">
        <w:rPr>
          <w:rFonts w:ascii="Arial" w:eastAsia="Times New Roman" w:hAnsi="Arial" w:cs="Arial"/>
          <w:sz w:val="20"/>
          <w:szCs w:val="20"/>
          <w:lang w:eastAsia="ru-RU"/>
        </w:rPr>
        <w:t xml:space="preserve">прав (требований) </w:t>
      </w:r>
      <w:r w:rsidRPr="00E6588F">
        <w:rPr>
          <w:rFonts w:ascii="Arial" w:eastAsia="Times New Roman" w:hAnsi="Arial" w:cs="Arial"/>
          <w:sz w:val="20"/>
          <w:szCs w:val="20"/>
          <w:lang w:eastAsia="ru-RU"/>
        </w:rPr>
        <w:t xml:space="preserve">в течение </w:t>
      </w:r>
      <w:r w:rsidR="0081681E" w:rsidRPr="00E6588F">
        <w:rPr>
          <w:rFonts w:ascii="Arial" w:eastAsia="Times New Roman" w:hAnsi="Arial" w:cs="Arial"/>
          <w:sz w:val="20"/>
          <w:szCs w:val="20"/>
          <w:lang w:eastAsia="ru-RU"/>
        </w:rPr>
        <w:t>1</w:t>
      </w:r>
      <w:r w:rsidR="008F7588">
        <w:rPr>
          <w:rFonts w:ascii="Arial" w:eastAsia="Times New Roman" w:hAnsi="Arial" w:cs="Arial"/>
          <w:sz w:val="20"/>
          <w:szCs w:val="20"/>
          <w:lang w:eastAsia="ru-RU"/>
        </w:rPr>
        <w:t>5</w:t>
      </w:r>
      <w:r w:rsidRPr="00E6588F">
        <w:rPr>
          <w:rFonts w:ascii="Arial" w:eastAsia="Times New Roman" w:hAnsi="Arial" w:cs="Arial"/>
          <w:sz w:val="20"/>
          <w:szCs w:val="20"/>
          <w:lang w:eastAsia="ru-RU"/>
        </w:rPr>
        <w:t xml:space="preserve"> (</w:t>
      </w:r>
      <w:r w:rsidR="008F7588">
        <w:rPr>
          <w:rFonts w:ascii="Arial" w:eastAsia="Times New Roman" w:hAnsi="Arial" w:cs="Arial"/>
          <w:sz w:val="20"/>
          <w:szCs w:val="20"/>
          <w:lang w:eastAsia="ru-RU"/>
        </w:rPr>
        <w:t>Пятнадцати</w:t>
      </w:r>
      <w:r w:rsidRPr="00E6588F">
        <w:rPr>
          <w:rFonts w:ascii="Arial" w:eastAsia="Times New Roman" w:hAnsi="Arial" w:cs="Arial"/>
          <w:sz w:val="20"/>
          <w:szCs w:val="20"/>
          <w:lang w:eastAsia="ru-RU"/>
        </w:rPr>
        <w:t>) рабочих дней со дня признания его победителем торгов по причине уклонения или отказа Победителя торгов от заключения указанного договора;</w:t>
      </w:r>
    </w:p>
    <w:p w14:paraId="3831D309" w14:textId="77777777" w:rsidR="00400900" w:rsidRPr="00E67E3C" w:rsidRDefault="00E67E3C" w:rsidP="00400900">
      <w:pPr>
        <w:spacing w:after="0" w:line="240" w:lineRule="auto"/>
        <w:ind w:left="426"/>
        <w:jc w:val="both"/>
        <w:rPr>
          <w:rFonts w:ascii="Arial" w:eastAsia="Calibri" w:hAnsi="Arial" w:cs="Arial"/>
          <w:sz w:val="20"/>
          <w:szCs w:val="20"/>
          <w:lang w:eastAsia="ru-RU"/>
        </w:rPr>
      </w:pPr>
      <w:r w:rsidRPr="00E67E3C">
        <w:rPr>
          <w:rFonts w:ascii="Arial" w:eastAsia="Calibri" w:hAnsi="Arial" w:cs="Arial"/>
          <w:sz w:val="20"/>
          <w:szCs w:val="20"/>
          <w:lang w:eastAsia="ru-RU"/>
        </w:rPr>
        <w:t>- непредоставления Банку Победителем торгов в срок и на условиях, установленных в пунктах 12.1, 12.2, полного комплекта документов Победителя торгов, предусмотренных в пункте 12.1 настоящей Документации.</w:t>
      </w:r>
    </w:p>
    <w:p w14:paraId="6A79D17D" w14:textId="11995E93" w:rsidR="00E67E3C" w:rsidRPr="00E67E3C" w:rsidRDefault="00E67E3C" w:rsidP="00E67E3C">
      <w:pPr>
        <w:numPr>
          <w:ilvl w:val="1"/>
          <w:numId w:val="9"/>
        </w:numPr>
        <w:spacing w:after="0" w:line="240" w:lineRule="atLeast"/>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Условия договора уступки </w:t>
      </w:r>
      <w:r w:rsidR="00032C4A" w:rsidRPr="00032C4A">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 xml:space="preserve">, заключаемого по результатам торгов: проект договора уступки </w:t>
      </w:r>
      <w:r w:rsidR="00032C4A" w:rsidRPr="00032C4A">
        <w:rPr>
          <w:rFonts w:ascii="Arial" w:eastAsia="Times New Roman" w:hAnsi="Arial" w:cs="Arial"/>
          <w:sz w:val="20"/>
          <w:szCs w:val="20"/>
          <w:lang w:eastAsia="ru-RU"/>
        </w:rPr>
        <w:t xml:space="preserve">прав (требований) </w:t>
      </w:r>
      <w:r w:rsidRPr="00E67E3C">
        <w:rPr>
          <w:rFonts w:ascii="Arial" w:eastAsia="Times New Roman" w:hAnsi="Arial" w:cs="Arial"/>
          <w:sz w:val="20"/>
          <w:szCs w:val="20"/>
          <w:lang w:eastAsia="ru-RU"/>
        </w:rPr>
        <w:t>размещается на ЭТП.</w:t>
      </w:r>
    </w:p>
    <w:p w14:paraId="5E66A4B7" w14:textId="43CDD9D6" w:rsidR="00E67E3C" w:rsidRPr="00E67E3C" w:rsidRDefault="00E67E3C" w:rsidP="00E67E3C">
      <w:pPr>
        <w:numPr>
          <w:ilvl w:val="1"/>
          <w:numId w:val="9"/>
        </w:numPr>
        <w:spacing w:after="0" w:line="240" w:lineRule="atLeast"/>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Договор уступки </w:t>
      </w:r>
      <w:r w:rsidR="00032C4A" w:rsidRPr="00032C4A">
        <w:rPr>
          <w:rFonts w:ascii="Arial" w:eastAsia="Times New Roman" w:hAnsi="Arial" w:cs="Arial"/>
          <w:sz w:val="20"/>
          <w:szCs w:val="20"/>
          <w:lang w:eastAsia="ru-RU"/>
        </w:rPr>
        <w:t xml:space="preserve">прав (требований) </w:t>
      </w:r>
      <w:r w:rsidRPr="00E67E3C">
        <w:rPr>
          <w:rFonts w:ascii="Arial" w:eastAsia="Times New Roman" w:hAnsi="Arial" w:cs="Arial"/>
          <w:sz w:val="20"/>
          <w:szCs w:val="20"/>
          <w:lang w:eastAsia="ru-RU"/>
        </w:rPr>
        <w:t>заключается в простой письменной форме.</w:t>
      </w:r>
    </w:p>
    <w:p w14:paraId="22C9E76F" w14:textId="408458D0" w:rsidR="00E67E3C" w:rsidRPr="00E67E3C" w:rsidRDefault="00E67E3C" w:rsidP="00E67E3C">
      <w:pPr>
        <w:numPr>
          <w:ilvl w:val="1"/>
          <w:numId w:val="9"/>
        </w:numPr>
        <w:spacing w:after="0" w:line="240" w:lineRule="atLeast"/>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Уплата цены </w:t>
      </w:r>
      <w:r w:rsidR="00032C4A" w:rsidRPr="00032C4A">
        <w:rPr>
          <w:rFonts w:ascii="Arial" w:eastAsia="Times New Roman" w:hAnsi="Arial" w:cs="Arial"/>
          <w:sz w:val="20"/>
          <w:szCs w:val="20"/>
          <w:lang w:eastAsia="ru-RU"/>
        </w:rPr>
        <w:t xml:space="preserve">прав (требований) </w:t>
      </w:r>
      <w:r w:rsidRPr="00E67E3C">
        <w:rPr>
          <w:rFonts w:ascii="Arial" w:eastAsia="Times New Roman" w:hAnsi="Arial" w:cs="Arial"/>
          <w:sz w:val="20"/>
          <w:szCs w:val="20"/>
          <w:lang w:eastAsia="ru-RU"/>
        </w:rPr>
        <w:t xml:space="preserve">по договору уступки </w:t>
      </w:r>
      <w:r w:rsidR="00032C4A" w:rsidRPr="00032C4A">
        <w:rPr>
          <w:rFonts w:ascii="Arial" w:eastAsia="Times New Roman" w:hAnsi="Arial" w:cs="Arial"/>
          <w:sz w:val="20"/>
          <w:szCs w:val="20"/>
          <w:lang w:eastAsia="ru-RU"/>
        </w:rPr>
        <w:t xml:space="preserve">прав (требований) </w:t>
      </w:r>
      <w:r w:rsidRPr="00E67E3C">
        <w:rPr>
          <w:rFonts w:ascii="Arial" w:eastAsia="Times New Roman" w:hAnsi="Arial" w:cs="Arial"/>
          <w:sz w:val="20"/>
          <w:szCs w:val="20"/>
          <w:lang w:eastAsia="ru-RU"/>
        </w:rPr>
        <w:t>производится следующим образом:</w:t>
      </w:r>
    </w:p>
    <w:p w14:paraId="29CCB786" w14:textId="77777777" w:rsidR="004B4CAB" w:rsidRPr="004B4CAB" w:rsidRDefault="004B4CAB" w:rsidP="004B4CAB">
      <w:pPr>
        <w:pStyle w:val="a7"/>
        <w:spacing w:after="0" w:line="240" w:lineRule="atLeast"/>
        <w:ind w:left="375"/>
        <w:jc w:val="both"/>
        <w:textAlignment w:val="baseline"/>
        <w:rPr>
          <w:rFonts w:ascii="Arial" w:eastAsia="Times New Roman" w:hAnsi="Arial" w:cs="Arial"/>
          <w:sz w:val="20"/>
          <w:szCs w:val="20"/>
          <w:lang w:eastAsia="ru-RU"/>
        </w:rPr>
      </w:pPr>
      <w:r w:rsidRPr="004B4CAB">
        <w:rPr>
          <w:rFonts w:ascii="Arial" w:eastAsia="Times New Roman" w:hAnsi="Arial" w:cs="Arial"/>
          <w:sz w:val="20"/>
          <w:szCs w:val="20"/>
          <w:lang w:eastAsia="ru-RU"/>
        </w:rPr>
        <w:t xml:space="preserve">Победитель торгов оплачивает договор уступки прав (требований) </w:t>
      </w:r>
      <w:bookmarkStart w:id="8" w:name="_Hlk103865709"/>
      <w:r w:rsidRPr="004B4CAB">
        <w:rPr>
          <w:rFonts w:ascii="Arial" w:eastAsia="Times New Roman" w:hAnsi="Arial" w:cs="Arial"/>
          <w:sz w:val="20"/>
          <w:szCs w:val="20"/>
          <w:lang w:eastAsia="ru-RU"/>
        </w:rPr>
        <w:t>денежными средствами в рублях Российской Федерации путем перечисления денежных средств по реквизитам Банка, указанным в проекте договора уступки Требования:</w:t>
      </w:r>
    </w:p>
    <w:bookmarkEnd w:id="8"/>
    <w:p w14:paraId="534B3994" w14:textId="08AB82C7" w:rsidR="00567238" w:rsidRPr="00C65563" w:rsidRDefault="00567238" w:rsidP="00567238">
      <w:pPr>
        <w:spacing w:after="0" w:line="240" w:lineRule="atLeast"/>
        <w:ind w:left="426"/>
        <w:jc w:val="both"/>
        <w:textAlignment w:val="baseline"/>
        <w:rPr>
          <w:rFonts w:ascii="Arial" w:eastAsia="Times New Roman" w:hAnsi="Arial" w:cs="Arial"/>
          <w:sz w:val="20"/>
          <w:szCs w:val="20"/>
          <w:lang w:eastAsia="ru-RU"/>
        </w:rPr>
      </w:pPr>
      <w:r w:rsidRPr="00C65563">
        <w:rPr>
          <w:rFonts w:ascii="Arial" w:eastAsia="Times New Roman" w:hAnsi="Arial" w:cs="Arial"/>
          <w:sz w:val="20"/>
          <w:szCs w:val="20"/>
          <w:lang w:eastAsia="ru-RU"/>
        </w:rPr>
        <w:t>-100 000 000 (Сто миллионов) руб. 00 коп. в срок не позднее 5 (Пяти) рабочих дней с даты заключения договора об уступке прав (требований) в качестве обеспечения исполнения Цессионарием обязательств по уплате им Цеденту цены уступаемых прав (</w:t>
      </w:r>
      <w:proofErr w:type="gramStart"/>
      <w:r w:rsidRPr="00C65563">
        <w:rPr>
          <w:rFonts w:ascii="Arial" w:eastAsia="Times New Roman" w:hAnsi="Arial" w:cs="Arial"/>
          <w:sz w:val="20"/>
          <w:szCs w:val="20"/>
          <w:lang w:eastAsia="ru-RU"/>
        </w:rPr>
        <w:t>требований)  и</w:t>
      </w:r>
      <w:proofErr w:type="gramEnd"/>
      <w:r w:rsidRPr="00C65563">
        <w:rPr>
          <w:rFonts w:ascii="Arial" w:eastAsia="Times New Roman" w:hAnsi="Arial" w:cs="Arial"/>
          <w:sz w:val="20"/>
          <w:szCs w:val="20"/>
          <w:lang w:eastAsia="ru-RU"/>
        </w:rPr>
        <w:t xml:space="preserve"> в счет уплаты цены уступаемых прав (требований)</w:t>
      </w:r>
      <w:r w:rsidR="008F7588">
        <w:rPr>
          <w:rFonts w:ascii="Arial" w:eastAsia="Times New Roman" w:hAnsi="Arial" w:cs="Arial"/>
          <w:sz w:val="20"/>
          <w:szCs w:val="20"/>
          <w:lang w:eastAsia="ru-RU"/>
        </w:rPr>
        <w:t xml:space="preserve">. </w:t>
      </w:r>
      <w:r w:rsidR="008F7588" w:rsidRPr="008F7588">
        <w:rPr>
          <w:rFonts w:ascii="Arial" w:eastAsia="Times New Roman" w:hAnsi="Arial" w:cs="Arial"/>
          <w:sz w:val="20"/>
          <w:szCs w:val="20"/>
          <w:lang w:eastAsia="ru-RU"/>
        </w:rPr>
        <w:t>Денежные средства, уплаченные Цессионарием в качестве обеспечения своей заявки на участие в Торгах в размере 35 000 000 (Тридцать пять миллионов) руб. 00 коп, учитываются в размере денежной суммы, которую Цессионарий обязан уплатить в качестве обеспечения исполнения Цессионарием обязательств по уплате им Цеденту цены уступаемых прав (требований) и в счет уплаты цены уступаемых прав (требований)</w:t>
      </w:r>
      <w:r w:rsidRPr="00C65563">
        <w:rPr>
          <w:rFonts w:ascii="Arial" w:eastAsia="Times New Roman" w:hAnsi="Arial" w:cs="Arial"/>
          <w:sz w:val="20"/>
          <w:szCs w:val="20"/>
          <w:lang w:eastAsia="ru-RU"/>
        </w:rPr>
        <w:t xml:space="preserve">; </w:t>
      </w:r>
    </w:p>
    <w:p w14:paraId="6ABFD444" w14:textId="77777777" w:rsidR="00A51445" w:rsidRPr="00C65563" w:rsidRDefault="00A51445" w:rsidP="00567238">
      <w:pPr>
        <w:spacing w:after="0" w:line="240" w:lineRule="atLeast"/>
        <w:ind w:left="426"/>
        <w:jc w:val="both"/>
        <w:textAlignment w:val="baseline"/>
        <w:rPr>
          <w:rFonts w:ascii="Arial" w:eastAsia="Times New Roman" w:hAnsi="Arial" w:cs="Arial"/>
          <w:sz w:val="20"/>
          <w:szCs w:val="20"/>
          <w:lang w:eastAsia="ru-RU"/>
        </w:rPr>
      </w:pPr>
      <w:r w:rsidRPr="00C65563">
        <w:rPr>
          <w:rFonts w:ascii="Arial" w:eastAsia="Times New Roman" w:hAnsi="Arial" w:cs="Arial"/>
          <w:sz w:val="20"/>
          <w:szCs w:val="20"/>
          <w:lang w:eastAsia="ru-RU"/>
        </w:rPr>
        <w:t xml:space="preserve">-разницу между ценой уступаемых прав (требований) и суммой, внесенной </w:t>
      </w:r>
      <w:proofErr w:type="gramStart"/>
      <w:r w:rsidRPr="00C65563">
        <w:rPr>
          <w:rFonts w:ascii="Arial" w:eastAsia="Times New Roman" w:hAnsi="Arial" w:cs="Arial"/>
          <w:sz w:val="20"/>
          <w:szCs w:val="20"/>
          <w:lang w:eastAsia="ru-RU"/>
        </w:rPr>
        <w:t>Цессионарием  в</w:t>
      </w:r>
      <w:proofErr w:type="gramEnd"/>
      <w:r w:rsidRPr="00C65563">
        <w:rPr>
          <w:rFonts w:ascii="Arial" w:eastAsia="Times New Roman" w:hAnsi="Arial" w:cs="Arial"/>
          <w:sz w:val="20"/>
          <w:szCs w:val="20"/>
          <w:lang w:eastAsia="ru-RU"/>
        </w:rPr>
        <w:t xml:space="preserve"> качестве обеспечения исполнения Цессионарием обязательств по уплате им Цеденту цены уступаемых прав (требований),в течение 90  (Девяносто) календарных дней с даты подписания Сторонами договора об уступке прав (требований).</w:t>
      </w:r>
    </w:p>
    <w:p w14:paraId="7F4520CE" w14:textId="77777777" w:rsidR="00A51445" w:rsidRDefault="00032C4A" w:rsidP="00567238">
      <w:pPr>
        <w:spacing w:after="0" w:line="240" w:lineRule="atLeast"/>
        <w:ind w:left="426"/>
        <w:jc w:val="both"/>
        <w:textAlignment w:val="baseline"/>
        <w:rPr>
          <w:rFonts w:ascii="Arial" w:eastAsia="Times New Roman" w:hAnsi="Arial" w:cs="Arial"/>
          <w:sz w:val="20"/>
          <w:szCs w:val="20"/>
          <w:lang w:eastAsia="ru-RU"/>
        </w:rPr>
      </w:pPr>
      <w:r w:rsidRPr="00032C4A">
        <w:rPr>
          <w:rFonts w:ascii="Arial" w:eastAsia="Times New Roman" w:hAnsi="Arial" w:cs="Arial"/>
          <w:sz w:val="20"/>
          <w:szCs w:val="20"/>
          <w:lang w:eastAsia="ru-RU"/>
        </w:rPr>
        <w:t>Если на дату заключения договора уступки прав (требований) соответствующая задолженность перед Банком, существующая на дату опубликования извещения о проведении торгов, была частично погашена, цена уступаемых требований не уменьшается.</w:t>
      </w:r>
      <w:r>
        <w:rPr>
          <w:rFonts w:ascii="Arial" w:eastAsia="Times New Roman" w:hAnsi="Arial" w:cs="Arial"/>
          <w:sz w:val="20"/>
          <w:szCs w:val="20"/>
          <w:lang w:eastAsia="ru-RU"/>
        </w:rPr>
        <w:t xml:space="preserve"> </w:t>
      </w:r>
    </w:p>
    <w:p w14:paraId="0BCFE420" w14:textId="5C3F30EF" w:rsidR="00E67E3C" w:rsidRPr="00E67E3C" w:rsidRDefault="00E67E3C" w:rsidP="00567238">
      <w:pPr>
        <w:spacing w:after="0" w:line="240" w:lineRule="atLeast"/>
        <w:ind w:left="426"/>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lastRenderedPageBreak/>
        <w:t xml:space="preserve">При этом внесенный Победителем торгов Задаток засчитывается в счет уплаты цены Требований по договору уступки </w:t>
      </w:r>
      <w:r w:rsidR="00032C4A" w:rsidRPr="00032C4A">
        <w:rPr>
          <w:rFonts w:ascii="Arial" w:eastAsia="Times New Roman" w:hAnsi="Arial" w:cs="Arial"/>
          <w:sz w:val="20"/>
          <w:szCs w:val="20"/>
          <w:lang w:eastAsia="ru-RU"/>
        </w:rPr>
        <w:t>прав (требований)</w:t>
      </w:r>
      <w:r w:rsidRPr="00E67E3C">
        <w:rPr>
          <w:rFonts w:ascii="Arial" w:eastAsia="Times New Roman" w:hAnsi="Arial" w:cs="Arial"/>
          <w:sz w:val="20"/>
          <w:szCs w:val="20"/>
          <w:lang w:eastAsia="ru-RU"/>
        </w:rPr>
        <w:t>.</w:t>
      </w:r>
    </w:p>
    <w:p w14:paraId="416F62B0" w14:textId="5E6722CF" w:rsidR="00E67E3C" w:rsidRPr="00E67E3C" w:rsidRDefault="00E67E3C" w:rsidP="00E67E3C">
      <w:pPr>
        <w:numPr>
          <w:ilvl w:val="1"/>
          <w:numId w:val="9"/>
        </w:numPr>
        <w:spacing w:after="0" w:line="240" w:lineRule="atLeast"/>
        <w:ind w:left="426" w:hanging="568"/>
        <w:jc w:val="both"/>
        <w:textAlignment w:val="baseline"/>
        <w:rPr>
          <w:rFonts w:ascii="Arial" w:eastAsia="Times New Roman" w:hAnsi="Arial" w:cs="Arial"/>
          <w:sz w:val="20"/>
          <w:szCs w:val="20"/>
          <w:lang w:eastAsia="ru-RU"/>
        </w:rPr>
      </w:pPr>
      <w:r w:rsidRPr="00E67E3C">
        <w:rPr>
          <w:rFonts w:ascii="Arial" w:eastAsia="Times New Roman" w:hAnsi="Arial" w:cs="Arial"/>
          <w:sz w:val="20"/>
          <w:szCs w:val="20"/>
          <w:lang w:eastAsia="ru-RU"/>
        </w:rPr>
        <w:t xml:space="preserve">В качестве отлагательных условий заключения договора уступки </w:t>
      </w:r>
      <w:r w:rsidR="00032C4A" w:rsidRPr="00032C4A">
        <w:rPr>
          <w:rFonts w:ascii="Arial" w:eastAsia="Times New Roman" w:hAnsi="Arial" w:cs="Arial"/>
          <w:sz w:val="20"/>
          <w:szCs w:val="20"/>
          <w:lang w:eastAsia="ru-RU"/>
        </w:rPr>
        <w:t xml:space="preserve">прав (требований) </w:t>
      </w:r>
      <w:r w:rsidRPr="00E67E3C">
        <w:rPr>
          <w:rFonts w:ascii="Arial" w:eastAsia="Times New Roman" w:hAnsi="Arial" w:cs="Arial"/>
          <w:sz w:val="20"/>
          <w:szCs w:val="20"/>
          <w:lang w:eastAsia="ru-RU"/>
        </w:rPr>
        <w:t xml:space="preserve">устанавливается: </w:t>
      </w:r>
      <w:r w:rsidRPr="00E67E3C">
        <w:rPr>
          <w:rFonts w:ascii="Arial" w:eastAsia="Calibri" w:hAnsi="Arial" w:cs="Arial"/>
          <w:sz w:val="20"/>
          <w:szCs w:val="20"/>
        </w:rPr>
        <w:t>предоставление документов, указанных в пункте 12.1 Информационной карты.</w:t>
      </w:r>
    </w:p>
    <w:p w14:paraId="6929C337" w14:textId="77777777" w:rsidR="00E67E3C" w:rsidRPr="00E67E3C" w:rsidRDefault="00E67E3C" w:rsidP="00E67E3C">
      <w:pPr>
        <w:spacing w:after="0" w:line="240" w:lineRule="atLeast"/>
        <w:ind w:left="426"/>
        <w:jc w:val="both"/>
        <w:textAlignment w:val="baseline"/>
        <w:rPr>
          <w:rFonts w:ascii="Arial" w:eastAsia="Times New Roman" w:hAnsi="Arial" w:cs="Arial"/>
          <w:sz w:val="20"/>
          <w:szCs w:val="20"/>
          <w:lang w:eastAsia="ru-RU"/>
        </w:rPr>
      </w:pPr>
    </w:p>
    <w:p w14:paraId="0233078D" w14:textId="77777777" w:rsidR="00E67E3C" w:rsidRPr="00106F3E" w:rsidRDefault="00E67E3C" w:rsidP="00E67E3C">
      <w:pPr>
        <w:numPr>
          <w:ilvl w:val="0"/>
          <w:numId w:val="4"/>
        </w:numPr>
        <w:shd w:val="clear" w:color="auto" w:fill="FFFFFF"/>
        <w:spacing w:after="0" w:line="240" w:lineRule="auto"/>
        <w:ind w:left="567" w:hanging="567"/>
        <w:jc w:val="both"/>
        <w:textAlignment w:val="baseline"/>
        <w:rPr>
          <w:rFonts w:ascii="Arial" w:eastAsia="Times New Roman" w:hAnsi="Arial" w:cs="Arial"/>
          <w:b/>
          <w:sz w:val="20"/>
          <w:szCs w:val="20"/>
          <w:lang w:eastAsia="ru-RU"/>
        </w:rPr>
      </w:pPr>
      <w:r w:rsidRPr="00E67E3C">
        <w:rPr>
          <w:rFonts w:ascii="Arial" w:eastAsia="Times New Roman" w:hAnsi="Arial" w:cs="Arial"/>
          <w:b/>
          <w:sz w:val="20"/>
          <w:szCs w:val="20"/>
          <w:lang w:eastAsia="ru-RU"/>
        </w:rPr>
        <w:t>Порядок ознакомления с документацией по имуществу</w:t>
      </w:r>
    </w:p>
    <w:p w14:paraId="7AB55548" w14:textId="77777777" w:rsidR="00452A9E" w:rsidRPr="00106F3E" w:rsidRDefault="00452A9E" w:rsidP="00E67E3C">
      <w:pPr>
        <w:numPr>
          <w:ilvl w:val="1"/>
          <w:numId w:val="1"/>
        </w:numPr>
        <w:spacing w:after="0" w:line="240" w:lineRule="atLeast"/>
        <w:ind w:left="426" w:hanging="568"/>
        <w:jc w:val="both"/>
        <w:textAlignment w:val="baseline"/>
        <w:rPr>
          <w:rFonts w:ascii="Arial" w:eastAsia="Times New Roman" w:hAnsi="Arial" w:cs="Arial"/>
          <w:sz w:val="20"/>
          <w:szCs w:val="20"/>
          <w:lang w:eastAsia="ru-RU"/>
        </w:rPr>
      </w:pPr>
      <w:r w:rsidRPr="00106F3E">
        <w:rPr>
          <w:rFonts w:ascii="Arial" w:eastAsia="Times New Roman" w:hAnsi="Arial" w:cs="Arial"/>
          <w:sz w:val="20"/>
          <w:szCs w:val="20"/>
          <w:lang w:eastAsia="ru-RU"/>
        </w:rPr>
        <w:t xml:space="preserve">Документация находится в открытом доступе, начиная с даты размещения извещения о проведении торгов в информационно-телекоммуникационной сети «Интернет» по следующему </w:t>
      </w:r>
      <w:proofErr w:type="gramStart"/>
      <w:r w:rsidRPr="00106F3E">
        <w:rPr>
          <w:rFonts w:ascii="Arial" w:eastAsia="Times New Roman" w:hAnsi="Arial" w:cs="Arial"/>
          <w:sz w:val="20"/>
          <w:szCs w:val="20"/>
          <w:lang w:eastAsia="ru-RU"/>
        </w:rPr>
        <w:t>адресу:  http://trade.nistp.ru/</w:t>
      </w:r>
      <w:proofErr w:type="gramEnd"/>
    </w:p>
    <w:p w14:paraId="199599AE" w14:textId="77777777" w:rsidR="00E67E3C" w:rsidRPr="00E67E3C" w:rsidRDefault="00E67E3C" w:rsidP="00E67E3C">
      <w:pPr>
        <w:numPr>
          <w:ilvl w:val="1"/>
          <w:numId w:val="1"/>
        </w:numPr>
        <w:spacing w:after="0" w:line="240" w:lineRule="atLeast"/>
        <w:ind w:left="426" w:hanging="568"/>
        <w:jc w:val="both"/>
        <w:textAlignment w:val="baseline"/>
        <w:rPr>
          <w:rFonts w:ascii="Arial" w:eastAsia="Times New Roman" w:hAnsi="Arial" w:cs="Arial"/>
          <w:color w:val="000000"/>
          <w:sz w:val="20"/>
          <w:szCs w:val="20"/>
          <w:lang w:eastAsia="ru-RU"/>
        </w:rPr>
      </w:pPr>
      <w:r w:rsidRPr="00106F3E">
        <w:rPr>
          <w:rFonts w:ascii="Arial" w:eastAsia="Times New Roman" w:hAnsi="Arial" w:cs="Arial"/>
          <w:sz w:val="20"/>
          <w:szCs w:val="20"/>
          <w:lang w:eastAsia="ru-RU"/>
        </w:rPr>
        <w:t xml:space="preserve">Для ознакомления с документацией, характеризующей Требования, и его правовой статус, и с Информационной картой проведения торгов, размещаемой на ЭТП, Заявитель в период </w:t>
      </w:r>
      <w:r w:rsidRPr="00E67E3C">
        <w:rPr>
          <w:rFonts w:ascii="Arial" w:eastAsia="Times New Roman" w:hAnsi="Arial" w:cs="Arial"/>
          <w:color w:val="000000"/>
          <w:sz w:val="20"/>
          <w:szCs w:val="20"/>
          <w:lang w:eastAsia="ru-RU"/>
        </w:rPr>
        <w:t>приема Заявок направляет Организатору торгов Заявку в произвольной письменной форме на ознакомление с указанием наименования, ОГРН, ИНН Заявителя – юридического лица, указанием фамилии, имени и отчества (если имеется) Заявителя – физического лица, указанием фамилии, имени и отчества (если имеется) физического лица – представителя Заявителя которое будет производить ознакомление, с указанием действующих контактных телефонов. Направление заявки на ознакомление допускается посредством электронной почты в адрес Организатора торгов, указанный в пункте 1.6. Информационной карты.</w:t>
      </w:r>
    </w:p>
    <w:p w14:paraId="1B356F9F" w14:textId="77777777" w:rsidR="00E67E3C" w:rsidRPr="00E67E3C" w:rsidRDefault="00E67E3C" w:rsidP="00E67E3C">
      <w:pPr>
        <w:numPr>
          <w:ilvl w:val="1"/>
          <w:numId w:val="1"/>
        </w:numPr>
        <w:spacing w:after="0" w:line="240" w:lineRule="atLeast"/>
        <w:ind w:left="426" w:hanging="568"/>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В соответствии с Заявкой Организатор торгов в течение 3 (Трех) рабочих дней организует ознакомление с документацией и предоставляет необходимые разъяснения, при условии подписания соглашения о конфиденциальности с организатором торгов.</w:t>
      </w:r>
    </w:p>
    <w:p w14:paraId="6C07DE35" w14:textId="77777777" w:rsidR="00E67E3C" w:rsidRPr="00E67E3C" w:rsidRDefault="00E67E3C" w:rsidP="00E67E3C">
      <w:pPr>
        <w:numPr>
          <w:ilvl w:val="1"/>
          <w:numId w:val="1"/>
        </w:numPr>
        <w:spacing w:after="0" w:line="240" w:lineRule="atLeast"/>
        <w:ind w:left="426" w:hanging="568"/>
        <w:jc w:val="both"/>
        <w:textAlignment w:val="baseline"/>
        <w:rPr>
          <w:rFonts w:ascii="Arial" w:eastAsia="Times New Roman" w:hAnsi="Arial" w:cs="Arial"/>
          <w:color w:val="000000"/>
          <w:sz w:val="20"/>
          <w:szCs w:val="20"/>
          <w:lang w:eastAsia="ru-RU"/>
        </w:rPr>
      </w:pPr>
      <w:r w:rsidRPr="00E67E3C">
        <w:rPr>
          <w:rFonts w:ascii="Arial" w:eastAsia="Times New Roman" w:hAnsi="Arial" w:cs="Arial"/>
          <w:color w:val="000000"/>
          <w:sz w:val="20"/>
          <w:szCs w:val="20"/>
          <w:lang w:eastAsia="ru-RU"/>
        </w:rPr>
        <w:t xml:space="preserve">При отказе Заявителя от ознакомления с документацией все </w:t>
      </w:r>
      <w:proofErr w:type="gramStart"/>
      <w:r w:rsidRPr="00E67E3C">
        <w:rPr>
          <w:rFonts w:ascii="Arial" w:eastAsia="Times New Roman" w:hAnsi="Arial" w:cs="Arial"/>
          <w:color w:val="000000"/>
          <w:sz w:val="20"/>
          <w:szCs w:val="20"/>
          <w:lang w:eastAsia="ru-RU"/>
        </w:rPr>
        <w:t>возникшие</w:t>
      </w:r>
      <w:proofErr w:type="gramEnd"/>
      <w:r w:rsidRPr="00E67E3C">
        <w:rPr>
          <w:rFonts w:ascii="Arial" w:eastAsia="Times New Roman" w:hAnsi="Arial" w:cs="Arial"/>
          <w:color w:val="000000"/>
          <w:sz w:val="20"/>
          <w:szCs w:val="20"/>
          <w:lang w:eastAsia="ru-RU"/>
        </w:rPr>
        <w:t xml:space="preserve"> в связи с этим риски и негативные последствия Заявитель принимает на себя безоговорочно.</w:t>
      </w:r>
    </w:p>
    <w:p w14:paraId="04E480FB" w14:textId="77777777" w:rsidR="00E67E3C" w:rsidRPr="00E67E3C" w:rsidRDefault="00E67E3C" w:rsidP="00E67E3C">
      <w:pPr>
        <w:spacing w:after="200" w:line="276" w:lineRule="auto"/>
        <w:rPr>
          <w:rFonts w:ascii="Calibri" w:eastAsia="Calibri" w:hAnsi="Calibri" w:cs="Times New Roman"/>
        </w:rPr>
      </w:pPr>
    </w:p>
    <w:p w14:paraId="4D34DC0C" w14:textId="77777777" w:rsidR="00E8671A" w:rsidRDefault="00E8671A"/>
    <w:sectPr w:rsidR="00E8671A" w:rsidSect="00F30C0C">
      <w:footerReference w:type="default" r:id="rId11"/>
      <w:pgSz w:w="11906" w:h="16838"/>
      <w:pgMar w:top="1135" w:right="851" w:bottom="709" w:left="1701"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D102" w14:textId="77777777" w:rsidR="00342360" w:rsidRDefault="0079745D">
      <w:pPr>
        <w:spacing w:after="0" w:line="240" w:lineRule="auto"/>
      </w:pPr>
      <w:r>
        <w:separator/>
      </w:r>
    </w:p>
  </w:endnote>
  <w:endnote w:type="continuationSeparator" w:id="0">
    <w:p w14:paraId="7D1C95AD" w14:textId="77777777" w:rsidR="00342360" w:rsidRDefault="0079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3DE8" w14:textId="33B93C25" w:rsidR="00AE2342" w:rsidRPr="00E2609A" w:rsidRDefault="00541E91">
    <w:pPr>
      <w:pStyle w:val="a3"/>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0206E" w14:textId="77777777" w:rsidR="00342360" w:rsidRDefault="0079745D">
      <w:pPr>
        <w:spacing w:after="0" w:line="240" w:lineRule="auto"/>
      </w:pPr>
      <w:r>
        <w:separator/>
      </w:r>
    </w:p>
  </w:footnote>
  <w:footnote w:type="continuationSeparator" w:id="0">
    <w:p w14:paraId="4DA04AE3" w14:textId="77777777" w:rsidR="00342360" w:rsidRDefault="0079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3C9"/>
    <w:multiLevelType w:val="multilevel"/>
    <w:tmpl w:val="EBF25DB2"/>
    <w:lvl w:ilvl="0">
      <w:start w:val="3"/>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32430F"/>
    <w:multiLevelType w:val="hybridMultilevel"/>
    <w:tmpl w:val="8D7896B0"/>
    <w:lvl w:ilvl="0" w:tplc="4E30E1C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A836C44"/>
    <w:multiLevelType w:val="multilevel"/>
    <w:tmpl w:val="E8F835EA"/>
    <w:lvl w:ilvl="0">
      <w:start w:val="5"/>
      <w:numFmt w:val="decimal"/>
      <w:lvlText w:val="%1."/>
      <w:lvlJc w:val="left"/>
      <w:pPr>
        <w:ind w:left="1185" w:hanging="1185"/>
      </w:pPr>
      <w:rPr>
        <w:rFonts w:hint="default"/>
        <w:b/>
      </w:rPr>
    </w:lvl>
    <w:lvl w:ilvl="1">
      <w:start w:val="1"/>
      <w:numFmt w:val="decimal"/>
      <w:lvlText w:val="%1.%2."/>
      <w:lvlJc w:val="left"/>
      <w:pPr>
        <w:ind w:left="1185" w:hanging="1185"/>
      </w:pPr>
      <w:rPr>
        <w:rFonts w:ascii="Arial" w:hAnsi="Arial" w:cs="Arial" w:hint="default"/>
        <w:b w:val="0"/>
        <w:color w:val="auto"/>
        <w:sz w:val="20"/>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B707EE5"/>
    <w:multiLevelType w:val="multilevel"/>
    <w:tmpl w:val="590A35CA"/>
    <w:lvl w:ilvl="0">
      <w:start w:val="13"/>
      <w:numFmt w:val="decimal"/>
      <w:lvlText w:val="%1."/>
      <w:lvlJc w:val="left"/>
      <w:pPr>
        <w:ind w:left="435" w:hanging="435"/>
      </w:pPr>
      <w:rPr>
        <w:rFonts w:eastAsia="Times New Roman" w:hint="default"/>
      </w:rPr>
    </w:lvl>
    <w:lvl w:ilvl="1">
      <w:start w:val="1"/>
      <w:numFmt w:val="decimal"/>
      <w:lvlText w:val="%1.%2."/>
      <w:lvlJc w:val="left"/>
      <w:pPr>
        <w:ind w:left="861" w:hanging="43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4" w15:restartNumberingAfterBreak="0">
    <w:nsid w:val="0B9051D9"/>
    <w:multiLevelType w:val="multilevel"/>
    <w:tmpl w:val="4D58ACA2"/>
    <w:lvl w:ilvl="0">
      <w:start w:val="12"/>
      <w:numFmt w:val="decimal"/>
      <w:lvlText w:val="%1"/>
      <w:lvlJc w:val="left"/>
      <w:pPr>
        <w:ind w:left="375" w:hanging="375"/>
      </w:pPr>
      <w:rPr>
        <w:rFonts w:eastAsia="Times New Roman" w:hint="default"/>
      </w:rPr>
    </w:lvl>
    <w:lvl w:ilvl="1">
      <w:start w:val="1"/>
      <w:numFmt w:val="decimal"/>
      <w:lvlText w:val="%1.%2"/>
      <w:lvlJc w:val="left"/>
      <w:pPr>
        <w:ind w:left="942"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20C030F0"/>
    <w:multiLevelType w:val="multilevel"/>
    <w:tmpl w:val="A8F8C6D8"/>
    <w:lvl w:ilvl="0">
      <w:start w:val="1"/>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78151AC"/>
    <w:multiLevelType w:val="multilevel"/>
    <w:tmpl w:val="73365D60"/>
    <w:lvl w:ilvl="0">
      <w:start w:val="4"/>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4CB11F4"/>
    <w:multiLevelType w:val="hybridMultilevel"/>
    <w:tmpl w:val="F7FE7BC6"/>
    <w:lvl w:ilvl="0" w:tplc="4E30E1C6">
      <w:start w:val="1"/>
      <w:numFmt w:val="russianLower"/>
      <w:lvlText w:val="%1)"/>
      <w:lvlJc w:val="left"/>
      <w:pPr>
        <w:ind w:left="1998" w:hanging="360"/>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8" w15:restartNumberingAfterBreak="0">
    <w:nsid w:val="6A0D4C53"/>
    <w:multiLevelType w:val="hybridMultilevel"/>
    <w:tmpl w:val="B66A6FBC"/>
    <w:lvl w:ilvl="0" w:tplc="7656332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3831F6"/>
    <w:multiLevelType w:val="multilevel"/>
    <w:tmpl w:val="E4E25D94"/>
    <w:lvl w:ilvl="0">
      <w:start w:val="4"/>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C"/>
    <w:rsid w:val="0000039F"/>
    <w:rsid w:val="00032C4A"/>
    <w:rsid w:val="00062203"/>
    <w:rsid w:val="00080150"/>
    <w:rsid w:val="000A30F4"/>
    <w:rsid w:val="000C43C7"/>
    <w:rsid w:val="00106F3E"/>
    <w:rsid w:val="00126017"/>
    <w:rsid w:val="00233D73"/>
    <w:rsid w:val="00237605"/>
    <w:rsid w:val="0025470A"/>
    <w:rsid w:val="002F191A"/>
    <w:rsid w:val="00342360"/>
    <w:rsid w:val="003B4126"/>
    <w:rsid w:val="003F75CD"/>
    <w:rsid w:val="00400900"/>
    <w:rsid w:val="00452A9E"/>
    <w:rsid w:val="00466E1B"/>
    <w:rsid w:val="00480225"/>
    <w:rsid w:val="004B4CAB"/>
    <w:rsid w:val="004C72EC"/>
    <w:rsid w:val="004E3E4E"/>
    <w:rsid w:val="004F79D7"/>
    <w:rsid w:val="00540D70"/>
    <w:rsid w:val="00541E91"/>
    <w:rsid w:val="00561E97"/>
    <w:rsid w:val="00567238"/>
    <w:rsid w:val="005A3126"/>
    <w:rsid w:val="006A40EF"/>
    <w:rsid w:val="006D0502"/>
    <w:rsid w:val="006F4F44"/>
    <w:rsid w:val="00711EA9"/>
    <w:rsid w:val="00724CA3"/>
    <w:rsid w:val="00744801"/>
    <w:rsid w:val="007744F0"/>
    <w:rsid w:val="0079745D"/>
    <w:rsid w:val="007F25E5"/>
    <w:rsid w:val="0081681E"/>
    <w:rsid w:val="00886947"/>
    <w:rsid w:val="008A6A6F"/>
    <w:rsid w:val="008E0E4D"/>
    <w:rsid w:val="008F7588"/>
    <w:rsid w:val="009217E0"/>
    <w:rsid w:val="00932AD2"/>
    <w:rsid w:val="009C2DC4"/>
    <w:rsid w:val="00A51445"/>
    <w:rsid w:val="00AE3A64"/>
    <w:rsid w:val="00AF5376"/>
    <w:rsid w:val="00B017C5"/>
    <w:rsid w:val="00B3102A"/>
    <w:rsid w:val="00BF78FF"/>
    <w:rsid w:val="00C22467"/>
    <w:rsid w:val="00C46CE9"/>
    <w:rsid w:val="00C65563"/>
    <w:rsid w:val="00C8054C"/>
    <w:rsid w:val="00CC771C"/>
    <w:rsid w:val="00CE3C3B"/>
    <w:rsid w:val="00D16340"/>
    <w:rsid w:val="00DD7673"/>
    <w:rsid w:val="00DF5522"/>
    <w:rsid w:val="00E6588F"/>
    <w:rsid w:val="00E67E3C"/>
    <w:rsid w:val="00E81D19"/>
    <w:rsid w:val="00E8671A"/>
    <w:rsid w:val="00EA0F3E"/>
    <w:rsid w:val="00EA1A9D"/>
    <w:rsid w:val="00EC509F"/>
    <w:rsid w:val="00F0080D"/>
    <w:rsid w:val="00F2627B"/>
    <w:rsid w:val="00FC68F0"/>
    <w:rsid w:val="00FD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BE31"/>
  <w15:chartTrackingRefBased/>
  <w15:docId w15:val="{23714013-A1E8-46AF-BAA5-BA3C6C7D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7E3C"/>
    <w:pPr>
      <w:tabs>
        <w:tab w:val="center" w:pos="4677"/>
        <w:tab w:val="right" w:pos="9355"/>
      </w:tabs>
      <w:spacing w:after="200" w:line="276" w:lineRule="auto"/>
    </w:pPr>
    <w:rPr>
      <w:rFonts w:ascii="Calibri" w:eastAsia="Calibri" w:hAnsi="Calibri" w:cs="Times New Roman"/>
    </w:rPr>
  </w:style>
  <w:style w:type="character" w:customStyle="1" w:styleId="a4">
    <w:name w:val="Нижний колонтитул Знак"/>
    <w:basedOn w:val="a0"/>
    <w:link w:val="a3"/>
    <w:uiPriority w:val="99"/>
    <w:rsid w:val="00E67E3C"/>
    <w:rPr>
      <w:rFonts w:ascii="Calibri" w:eastAsia="Calibri" w:hAnsi="Calibri" w:cs="Times New Roman"/>
    </w:rPr>
  </w:style>
  <w:style w:type="character" w:styleId="a5">
    <w:name w:val="Hyperlink"/>
    <w:basedOn w:val="a0"/>
    <w:uiPriority w:val="99"/>
    <w:unhideWhenUsed/>
    <w:rsid w:val="00480225"/>
    <w:rPr>
      <w:color w:val="0563C1" w:themeColor="hyperlink"/>
      <w:u w:val="single"/>
    </w:rPr>
  </w:style>
  <w:style w:type="character" w:styleId="a6">
    <w:name w:val="Unresolved Mention"/>
    <w:basedOn w:val="a0"/>
    <w:uiPriority w:val="99"/>
    <w:semiHidden/>
    <w:unhideWhenUsed/>
    <w:rsid w:val="00480225"/>
    <w:rPr>
      <w:color w:val="605E5C"/>
      <w:shd w:val="clear" w:color="auto" w:fill="E1DFDD"/>
    </w:rPr>
  </w:style>
  <w:style w:type="paragraph" w:styleId="a7">
    <w:name w:val="List Paragraph"/>
    <w:aliases w:val="Нумерованый список,List Paragraph1"/>
    <w:basedOn w:val="a"/>
    <w:link w:val="a8"/>
    <w:uiPriority w:val="99"/>
    <w:qFormat/>
    <w:rsid w:val="00126017"/>
    <w:pPr>
      <w:ind w:left="720"/>
      <w:contextualSpacing/>
    </w:pPr>
  </w:style>
  <w:style w:type="character" w:styleId="a9">
    <w:name w:val="annotation reference"/>
    <w:basedOn w:val="a0"/>
    <w:uiPriority w:val="99"/>
    <w:semiHidden/>
    <w:unhideWhenUsed/>
    <w:rsid w:val="00080150"/>
    <w:rPr>
      <w:sz w:val="16"/>
      <w:szCs w:val="16"/>
    </w:rPr>
  </w:style>
  <w:style w:type="paragraph" w:styleId="aa">
    <w:name w:val="annotation text"/>
    <w:basedOn w:val="a"/>
    <w:link w:val="ab"/>
    <w:uiPriority w:val="99"/>
    <w:semiHidden/>
    <w:unhideWhenUsed/>
    <w:rsid w:val="00080150"/>
    <w:pPr>
      <w:spacing w:line="240" w:lineRule="auto"/>
    </w:pPr>
    <w:rPr>
      <w:sz w:val="20"/>
      <w:szCs w:val="20"/>
    </w:rPr>
  </w:style>
  <w:style w:type="character" w:customStyle="1" w:styleId="ab">
    <w:name w:val="Текст примечания Знак"/>
    <w:basedOn w:val="a0"/>
    <w:link w:val="aa"/>
    <w:uiPriority w:val="99"/>
    <w:semiHidden/>
    <w:rsid w:val="00080150"/>
    <w:rPr>
      <w:sz w:val="20"/>
      <w:szCs w:val="20"/>
    </w:rPr>
  </w:style>
  <w:style w:type="paragraph" w:styleId="ac">
    <w:name w:val="annotation subject"/>
    <w:basedOn w:val="aa"/>
    <w:next w:val="aa"/>
    <w:link w:val="ad"/>
    <w:uiPriority w:val="99"/>
    <w:semiHidden/>
    <w:unhideWhenUsed/>
    <w:rsid w:val="00080150"/>
    <w:rPr>
      <w:b/>
      <w:bCs/>
    </w:rPr>
  </w:style>
  <w:style w:type="character" w:customStyle="1" w:styleId="ad">
    <w:name w:val="Тема примечания Знак"/>
    <w:basedOn w:val="ab"/>
    <w:link w:val="ac"/>
    <w:uiPriority w:val="99"/>
    <w:semiHidden/>
    <w:rsid w:val="00080150"/>
    <w:rPr>
      <w:b/>
      <w:bCs/>
      <w:sz w:val="20"/>
      <w:szCs w:val="20"/>
    </w:rPr>
  </w:style>
  <w:style w:type="paragraph" w:styleId="ae">
    <w:name w:val="Balloon Text"/>
    <w:basedOn w:val="a"/>
    <w:link w:val="af"/>
    <w:uiPriority w:val="99"/>
    <w:semiHidden/>
    <w:unhideWhenUsed/>
    <w:rsid w:val="0008015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80150"/>
    <w:rPr>
      <w:rFonts w:ascii="Segoe UI" w:hAnsi="Segoe UI" w:cs="Segoe UI"/>
      <w:sz w:val="18"/>
      <w:szCs w:val="18"/>
    </w:rPr>
  </w:style>
  <w:style w:type="character" w:customStyle="1" w:styleId="a8">
    <w:name w:val="Абзац списка Знак"/>
    <w:aliases w:val="Нумерованый список Знак,List Paragraph1 Знак"/>
    <w:link w:val="a7"/>
    <w:uiPriority w:val="99"/>
    <w:locked/>
    <w:rsid w:val="0074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de.nist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rade.nistp.ru/" TargetMode="External"/><Relationship Id="rId4" Type="http://schemas.openxmlformats.org/officeDocument/2006/relationships/webSettings" Target="webSettings.xml"/><Relationship Id="rId9" Type="http://schemas.openxmlformats.org/officeDocument/2006/relationships/hyperlink" Target="http://trade.nistp.ru/page/regla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12</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Жанна А.</dc:creator>
  <cp:keywords/>
  <dc:description/>
  <cp:lastModifiedBy>Леонидова Кристина А.</cp:lastModifiedBy>
  <cp:revision>16</cp:revision>
  <dcterms:created xsi:type="dcterms:W3CDTF">2022-05-16T07:38:00Z</dcterms:created>
  <dcterms:modified xsi:type="dcterms:W3CDTF">2022-06-16T14:18:00Z</dcterms:modified>
</cp:coreProperties>
</file>