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7D9F" w14:textId="62315A82" w:rsidR="00255C32" w:rsidRPr="009922BD" w:rsidRDefault="007B774C" w:rsidP="0076152B">
      <w:pPr>
        <w:jc w:val="center"/>
        <w:divId w:val="1852378943"/>
        <w:rPr>
          <w:sz w:val="22"/>
          <w:szCs w:val="22"/>
        </w:rPr>
      </w:pPr>
      <w:r w:rsidRPr="009922BD">
        <w:rPr>
          <w:rStyle w:val="a3"/>
          <w:sz w:val="22"/>
          <w:szCs w:val="22"/>
        </w:rPr>
        <w:t xml:space="preserve">ПРОТОКОЛ № </w:t>
      </w:r>
      <w:r w:rsidR="006240BD" w:rsidRPr="009922BD">
        <w:rPr>
          <w:rStyle w:val="a3"/>
          <w:sz w:val="22"/>
          <w:szCs w:val="22"/>
        </w:rPr>
        <w:t>1075</w:t>
      </w:r>
      <w:r w:rsidR="00DB1536" w:rsidRPr="009922BD">
        <w:rPr>
          <w:rStyle w:val="a3"/>
          <w:sz w:val="22"/>
          <w:szCs w:val="22"/>
        </w:rPr>
        <w:t>-</w:t>
      </w:r>
      <w:r w:rsidR="0097480A" w:rsidRPr="009922BD">
        <w:rPr>
          <w:rStyle w:val="a3"/>
          <w:sz w:val="22"/>
          <w:szCs w:val="22"/>
        </w:rPr>
        <w:t>ПП</w:t>
      </w:r>
      <w:r w:rsidR="002E655A" w:rsidRPr="009922BD">
        <w:rPr>
          <w:rStyle w:val="a3"/>
          <w:sz w:val="22"/>
          <w:szCs w:val="22"/>
        </w:rPr>
        <w:t>/1</w:t>
      </w:r>
    </w:p>
    <w:p w14:paraId="32339553" w14:textId="3FDE7C3C" w:rsidR="006240BD" w:rsidRPr="009922BD" w:rsidRDefault="00503996" w:rsidP="006240BD">
      <w:pPr>
        <w:pStyle w:val="a4"/>
        <w:spacing w:after="120"/>
        <w:jc w:val="center"/>
        <w:divId w:val="1852378943"/>
        <w:rPr>
          <w:rStyle w:val="center1"/>
          <w:sz w:val="22"/>
          <w:szCs w:val="22"/>
        </w:rPr>
      </w:pPr>
      <w:r w:rsidRPr="009922BD">
        <w:rPr>
          <w:rStyle w:val="center1"/>
          <w:sz w:val="22"/>
          <w:szCs w:val="22"/>
        </w:rPr>
        <w:t xml:space="preserve">ОБ ОПРЕДЕЛЕНИИ УЧАСТНИКОВ </w:t>
      </w:r>
      <w:r w:rsidR="006240BD" w:rsidRPr="009922BD">
        <w:rPr>
          <w:rStyle w:val="center1"/>
          <w:sz w:val="22"/>
          <w:szCs w:val="22"/>
        </w:rPr>
        <w:t>ОТКРЫТЫХ ЭЛЕКТРОННЫХ ТОРГОВ ПОСРЕДСТВОМ ПУБЛИЧНОГО ПРЕДЛОЖЕНИЯ НА ПРАВО ЗАКЛЮЧЕНИЯ ДОГОВОРА УСТУПКИ ПРАВ (ТРЕБОВАНИЙ) БАНКА ВТБ (ПАО) ПО ОБЯЗАТЕЛЬСТВАМ АО «АМЗИНСКИЙ ЛЕСОКОМБИНАТ», ООО «УФК»,</w:t>
      </w:r>
      <w:r w:rsidR="003E35DB">
        <w:rPr>
          <w:rStyle w:val="center1"/>
          <w:sz w:val="22"/>
          <w:szCs w:val="22"/>
        </w:rPr>
        <w:t xml:space="preserve"> </w:t>
      </w:r>
      <w:r w:rsidR="006240BD" w:rsidRPr="009922BD">
        <w:rPr>
          <w:rStyle w:val="center1"/>
          <w:sz w:val="22"/>
          <w:szCs w:val="22"/>
        </w:rPr>
        <w:t>ООО «УФПК», ООО «БАШХОЛЬЦ»</w:t>
      </w:r>
      <w:r w:rsidR="00F116CA" w:rsidRPr="009922BD">
        <w:rPr>
          <w:rStyle w:val="center1"/>
          <w:sz w:val="22"/>
          <w:szCs w:val="22"/>
        </w:rPr>
        <w:t>.</w:t>
      </w:r>
    </w:p>
    <w:p w14:paraId="59AB1564" w14:textId="2DBB2240" w:rsidR="0076152B" w:rsidRPr="009922BD" w:rsidRDefault="0076152B" w:rsidP="0076152B">
      <w:pPr>
        <w:pStyle w:val="a4"/>
        <w:spacing w:before="0" w:beforeAutospacing="0" w:after="120" w:afterAutospacing="0"/>
        <w:divId w:val="1852378943"/>
        <w:rPr>
          <w:b/>
          <w:bCs/>
          <w:sz w:val="22"/>
          <w:szCs w:val="22"/>
        </w:rPr>
      </w:pPr>
      <w:r w:rsidRPr="009922BD">
        <w:rPr>
          <w:b/>
          <w:bCs/>
          <w:sz w:val="22"/>
          <w:szCs w:val="22"/>
        </w:rPr>
        <w:t xml:space="preserve">Идентификационный номер торгов: </w:t>
      </w:r>
      <w:r w:rsidR="006240BD" w:rsidRPr="009922BD">
        <w:rPr>
          <w:b/>
          <w:bCs/>
          <w:sz w:val="22"/>
          <w:szCs w:val="22"/>
          <w:u w:val="single"/>
        </w:rPr>
        <w:t>1075</w:t>
      </w:r>
      <w:r w:rsidRPr="009922BD">
        <w:rPr>
          <w:b/>
          <w:bCs/>
          <w:sz w:val="22"/>
          <w:szCs w:val="22"/>
          <w:u w:val="single"/>
        </w:rPr>
        <w:t>-</w:t>
      </w:r>
      <w:r w:rsidR="0097480A" w:rsidRPr="009922BD">
        <w:rPr>
          <w:b/>
          <w:bCs/>
          <w:sz w:val="22"/>
          <w:szCs w:val="22"/>
          <w:u w:val="single"/>
        </w:rPr>
        <w:t>ПП</w:t>
      </w:r>
    </w:p>
    <w:p w14:paraId="13607DC4" w14:textId="71B25C61" w:rsidR="00255C32" w:rsidRPr="009922BD" w:rsidRDefault="007B774C" w:rsidP="0076152B">
      <w:pPr>
        <w:pStyle w:val="a4"/>
        <w:spacing w:before="0" w:beforeAutospacing="0" w:after="120" w:afterAutospacing="0"/>
        <w:divId w:val="1852378943"/>
        <w:rPr>
          <w:rStyle w:val="ubi1"/>
          <w:sz w:val="22"/>
          <w:szCs w:val="22"/>
        </w:rPr>
      </w:pPr>
      <w:r w:rsidRPr="009922BD">
        <w:rPr>
          <w:rStyle w:val="b1"/>
          <w:sz w:val="22"/>
          <w:szCs w:val="22"/>
        </w:rPr>
        <w:t>Дата подписания протокола</w:t>
      </w:r>
      <w:r w:rsidR="00B7793B" w:rsidRPr="009922BD">
        <w:rPr>
          <w:rStyle w:val="b1"/>
          <w:sz w:val="22"/>
          <w:szCs w:val="22"/>
        </w:rPr>
        <w:t>:</w:t>
      </w:r>
      <w:r w:rsidRPr="009922BD">
        <w:rPr>
          <w:sz w:val="22"/>
          <w:szCs w:val="22"/>
        </w:rPr>
        <w:t xml:space="preserve"> </w:t>
      </w:r>
      <w:r w:rsidR="004517FC" w:rsidRPr="009922BD">
        <w:rPr>
          <w:rStyle w:val="ubi1"/>
          <w:i w:val="0"/>
          <w:sz w:val="22"/>
          <w:szCs w:val="22"/>
        </w:rPr>
        <w:t>08</w:t>
      </w:r>
      <w:r w:rsidR="00215F6E" w:rsidRPr="009922BD">
        <w:rPr>
          <w:rStyle w:val="ubi1"/>
          <w:i w:val="0"/>
          <w:sz w:val="22"/>
          <w:szCs w:val="22"/>
        </w:rPr>
        <w:t>.</w:t>
      </w:r>
      <w:r w:rsidR="004517FC" w:rsidRPr="009922BD">
        <w:rPr>
          <w:rStyle w:val="ubi1"/>
          <w:i w:val="0"/>
          <w:sz w:val="22"/>
          <w:szCs w:val="22"/>
        </w:rPr>
        <w:t>07</w:t>
      </w:r>
      <w:r w:rsidR="00DB1536" w:rsidRPr="009922BD">
        <w:rPr>
          <w:rStyle w:val="ubi1"/>
          <w:i w:val="0"/>
          <w:sz w:val="22"/>
          <w:szCs w:val="22"/>
        </w:rPr>
        <w:t>.202</w:t>
      </w:r>
      <w:r w:rsidR="004517FC" w:rsidRPr="009922BD">
        <w:rPr>
          <w:rStyle w:val="ubi1"/>
          <w:i w:val="0"/>
          <w:sz w:val="22"/>
          <w:szCs w:val="22"/>
        </w:rPr>
        <w:t>2</w:t>
      </w:r>
      <w:r w:rsidR="00E02231" w:rsidRPr="009922BD">
        <w:rPr>
          <w:rStyle w:val="ubi1"/>
          <w:i w:val="0"/>
          <w:sz w:val="22"/>
          <w:szCs w:val="22"/>
        </w:rPr>
        <w:t xml:space="preserve"> г.</w:t>
      </w:r>
    </w:p>
    <w:p w14:paraId="77C572E9" w14:textId="66DA1FDB" w:rsidR="00687C3F" w:rsidRPr="009922BD" w:rsidRDefault="00687C3F" w:rsidP="0076152B">
      <w:pPr>
        <w:pStyle w:val="a4"/>
        <w:spacing w:before="0" w:beforeAutospacing="0" w:after="120" w:afterAutospacing="0"/>
        <w:divId w:val="1852378943"/>
        <w:rPr>
          <w:i/>
          <w:sz w:val="22"/>
          <w:szCs w:val="22"/>
        </w:rPr>
      </w:pPr>
      <w:r w:rsidRPr="009922BD">
        <w:rPr>
          <w:rStyle w:val="ubi1"/>
          <w:i w:val="0"/>
          <w:sz w:val="22"/>
          <w:szCs w:val="22"/>
          <w:u w:val="none"/>
        </w:rPr>
        <w:t xml:space="preserve">Период приема заявок: </w:t>
      </w:r>
      <w:r w:rsidR="008E5720" w:rsidRPr="009922BD">
        <w:rPr>
          <w:rStyle w:val="ubi1"/>
          <w:i w:val="0"/>
          <w:sz w:val="22"/>
          <w:szCs w:val="22"/>
          <w:u w:val="none"/>
        </w:rPr>
        <w:t xml:space="preserve">с 10:00 </w:t>
      </w:r>
      <w:r w:rsidR="006240BD" w:rsidRPr="009922BD">
        <w:rPr>
          <w:rStyle w:val="ubi1"/>
          <w:i w:val="0"/>
          <w:sz w:val="22"/>
          <w:szCs w:val="22"/>
          <w:u w:val="none"/>
        </w:rPr>
        <w:t>27.06</w:t>
      </w:r>
      <w:r w:rsidR="00922278" w:rsidRPr="009922BD">
        <w:rPr>
          <w:rStyle w:val="ubi1"/>
          <w:i w:val="0"/>
          <w:sz w:val="22"/>
          <w:szCs w:val="22"/>
          <w:u w:val="none"/>
        </w:rPr>
        <w:t>.202</w:t>
      </w:r>
      <w:r w:rsidR="006240BD" w:rsidRPr="009922BD">
        <w:rPr>
          <w:rStyle w:val="ubi1"/>
          <w:i w:val="0"/>
          <w:sz w:val="22"/>
          <w:szCs w:val="22"/>
          <w:u w:val="none"/>
        </w:rPr>
        <w:t>2</w:t>
      </w:r>
      <w:r w:rsidR="00922278" w:rsidRPr="009922BD">
        <w:rPr>
          <w:rStyle w:val="ubi1"/>
          <w:i w:val="0"/>
          <w:sz w:val="22"/>
          <w:szCs w:val="22"/>
          <w:u w:val="none"/>
        </w:rPr>
        <w:t xml:space="preserve"> </w:t>
      </w:r>
      <w:r w:rsidR="00455D79" w:rsidRPr="009922BD">
        <w:rPr>
          <w:rStyle w:val="ubi1"/>
          <w:i w:val="0"/>
          <w:sz w:val="22"/>
          <w:szCs w:val="22"/>
          <w:u w:val="none"/>
        </w:rPr>
        <w:t>г. д</w:t>
      </w:r>
      <w:r w:rsidR="00785A46" w:rsidRPr="009922BD">
        <w:rPr>
          <w:rStyle w:val="ubi1"/>
          <w:i w:val="0"/>
          <w:sz w:val="22"/>
          <w:szCs w:val="22"/>
          <w:u w:val="none"/>
        </w:rPr>
        <w:t xml:space="preserve">о 18:00 </w:t>
      </w:r>
      <w:r w:rsidR="00064D19" w:rsidRPr="009922BD">
        <w:rPr>
          <w:rStyle w:val="ubi1"/>
          <w:i w:val="0"/>
          <w:sz w:val="22"/>
          <w:szCs w:val="22"/>
          <w:u w:val="none"/>
        </w:rPr>
        <w:t>07</w:t>
      </w:r>
      <w:r w:rsidR="00922278" w:rsidRPr="009922BD">
        <w:rPr>
          <w:rStyle w:val="ubi1"/>
          <w:i w:val="0"/>
          <w:sz w:val="22"/>
          <w:szCs w:val="22"/>
          <w:u w:val="none"/>
        </w:rPr>
        <w:t>.</w:t>
      </w:r>
      <w:r w:rsidR="00064D19" w:rsidRPr="009922BD">
        <w:rPr>
          <w:rStyle w:val="ubi1"/>
          <w:i w:val="0"/>
          <w:sz w:val="22"/>
          <w:szCs w:val="22"/>
          <w:u w:val="none"/>
        </w:rPr>
        <w:t>07</w:t>
      </w:r>
      <w:r w:rsidR="00922278" w:rsidRPr="009922BD">
        <w:rPr>
          <w:rStyle w:val="ubi1"/>
          <w:i w:val="0"/>
          <w:sz w:val="22"/>
          <w:szCs w:val="22"/>
          <w:u w:val="none"/>
        </w:rPr>
        <w:t>.202</w:t>
      </w:r>
      <w:r w:rsidR="00064D19" w:rsidRPr="009922BD">
        <w:rPr>
          <w:rStyle w:val="ubi1"/>
          <w:i w:val="0"/>
          <w:sz w:val="22"/>
          <w:szCs w:val="22"/>
          <w:u w:val="none"/>
        </w:rPr>
        <w:t>2</w:t>
      </w:r>
      <w:r w:rsidR="00922278" w:rsidRPr="009922BD">
        <w:rPr>
          <w:rStyle w:val="ubi1"/>
          <w:i w:val="0"/>
          <w:sz w:val="22"/>
          <w:szCs w:val="22"/>
          <w:u w:val="none"/>
        </w:rPr>
        <w:t xml:space="preserve"> </w:t>
      </w:r>
      <w:r w:rsidR="00C43093" w:rsidRPr="009922BD">
        <w:rPr>
          <w:rStyle w:val="ubi1"/>
          <w:i w:val="0"/>
          <w:sz w:val="22"/>
          <w:szCs w:val="22"/>
          <w:u w:val="none"/>
        </w:rPr>
        <w:t>г.</w:t>
      </w:r>
    </w:p>
    <w:p w14:paraId="6CD64303" w14:textId="77777777" w:rsidR="00255C32" w:rsidRPr="009922BD" w:rsidRDefault="007B774C" w:rsidP="0076152B">
      <w:pPr>
        <w:pStyle w:val="sep"/>
        <w:spacing w:before="0" w:beforeAutospacing="0" w:after="120" w:afterAutospacing="0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 </w:t>
      </w:r>
    </w:p>
    <w:p w14:paraId="72D5B95B" w14:textId="77777777" w:rsidR="00255C32" w:rsidRPr="009922BD" w:rsidRDefault="007B774C" w:rsidP="0076152B">
      <w:pPr>
        <w:pStyle w:val="a4"/>
        <w:spacing w:before="0" w:beforeAutospacing="0" w:after="120" w:afterAutospacing="0"/>
        <w:divId w:val="1852378943"/>
        <w:rPr>
          <w:sz w:val="22"/>
          <w:szCs w:val="22"/>
        </w:rPr>
      </w:pPr>
      <w:r w:rsidRPr="009922BD">
        <w:rPr>
          <w:rStyle w:val="b1"/>
          <w:sz w:val="22"/>
          <w:szCs w:val="22"/>
        </w:rPr>
        <w:t>Настоящий протокол подписан в подтверждение следующего:</w:t>
      </w:r>
    </w:p>
    <w:p w14:paraId="0C34CE39" w14:textId="14C115B8" w:rsidR="0096417F" w:rsidRPr="009922BD" w:rsidRDefault="0096417F" w:rsidP="00183DB0">
      <w:pPr>
        <w:pStyle w:val="a4"/>
        <w:spacing w:after="0" w:afterAutospacing="0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="00BC2AC0" w:rsidRPr="009922BD">
        <w:rPr>
          <w:sz w:val="22"/>
          <w:szCs w:val="22"/>
        </w:rPr>
        <w:t>http://trade.nistp.ru/</w:t>
      </w:r>
      <w:r w:rsidRPr="009922BD">
        <w:rPr>
          <w:sz w:val="22"/>
          <w:szCs w:val="22"/>
        </w:rPr>
        <w:t xml:space="preserve"> и в газете «</w:t>
      </w:r>
      <w:r w:rsidR="00183DB0" w:rsidRPr="009922BD">
        <w:rPr>
          <w:sz w:val="22"/>
          <w:szCs w:val="22"/>
        </w:rPr>
        <w:t>Московский комсомолец</w:t>
      </w:r>
      <w:r w:rsidRPr="009922BD">
        <w:rPr>
          <w:sz w:val="22"/>
          <w:szCs w:val="22"/>
        </w:rPr>
        <w:t>» №</w:t>
      </w:r>
      <w:r w:rsidR="004517FC" w:rsidRPr="009922BD">
        <w:rPr>
          <w:sz w:val="22"/>
          <w:szCs w:val="22"/>
        </w:rPr>
        <w:t>93</w:t>
      </w:r>
      <w:r w:rsidR="008E5720" w:rsidRPr="009922BD">
        <w:rPr>
          <w:sz w:val="22"/>
          <w:szCs w:val="22"/>
        </w:rPr>
        <w:t xml:space="preserve"> (</w:t>
      </w:r>
      <w:r w:rsidR="005A6B3F" w:rsidRPr="009922BD">
        <w:rPr>
          <w:sz w:val="22"/>
          <w:szCs w:val="22"/>
        </w:rPr>
        <w:t>28.</w:t>
      </w:r>
      <w:r w:rsidR="004517FC" w:rsidRPr="009922BD">
        <w:rPr>
          <w:sz w:val="22"/>
          <w:szCs w:val="22"/>
        </w:rPr>
        <w:t>791</w:t>
      </w:r>
      <w:r w:rsidR="008E5720" w:rsidRPr="009922BD">
        <w:rPr>
          <w:sz w:val="22"/>
          <w:szCs w:val="22"/>
        </w:rPr>
        <w:t>)</w:t>
      </w:r>
      <w:r w:rsidR="00AA31C4" w:rsidRPr="009922BD">
        <w:rPr>
          <w:sz w:val="22"/>
          <w:szCs w:val="22"/>
        </w:rPr>
        <w:t xml:space="preserve"> </w:t>
      </w:r>
      <w:r w:rsidR="008E5720" w:rsidRPr="009922BD">
        <w:rPr>
          <w:sz w:val="22"/>
          <w:szCs w:val="22"/>
        </w:rPr>
        <w:t xml:space="preserve">от </w:t>
      </w:r>
      <w:r w:rsidR="004517FC" w:rsidRPr="009922BD">
        <w:rPr>
          <w:sz w:val="22"/>
          <w:szCs w:val="22"/>
        </w:rPr>
        <w:t>27</w:t>
      </w:r>
      <w:r w:rsidR="005A6B3F" w:rsidRPr="009922BD">
        <w:rPr>
          <w:sz w:val="22"/>
          <w:szCs w:val="22"/>
        </w:rPr>
        <w:t>.</w:t>
      </w:r>
      <w:r w:rsidR="00B7793B" w:rsidRPr="009922BD">
        <w:rPr>
          <w:sz w:val="22"/>
          <w:szCs w:val="22"/>
        </w:rPr>
        <w:t>0</w:t>
      </w:r>
      <w:r w:rsidR="004517FC" w:rsidRPr="009922BD">
        <w:rPr>
          <w:sz w:val="22"/>
          <w:szCs w:val="22"/>
        </w:rPr>
        <w:t>5</w:t>
      </w:r>
      <w:r w:rsidR="00BC2AC0" w:rsidRPr="009922BD">
        <w:rPr>
          <w:sz w:val="22"/>
          <w:szCs w:val="22"/>
        </w:rPr>
        <w:t>.202</w:t>
      </w:r>
      <w:r w:rsidR="004517FC" w:rsidRPr="009922BD">
        <w:rPr>
          <w:sz w:val="22"/>
          <w:szCs w:val="22"/>
        </w:rPr>
        <w:t>2</w:t>
      </w:r>
      <w:r w:rsidR="00183DB0" w:rsidRPr="009922BD">
        <w:rPr>
          <w:sz w:val="22"/>
          <w:szCs w:val="22"/>
        </w:rPr>
        <w:t>.</w:t>
      </w:r>
    </w:p>
    <w:p w14:paraId="60D8256A" w14:textId="77777777" w:rsidR="00255C32" w:rsidRPr="009922BD" w:rsidRDefault="007B774C">
      <w:pPr>
        <w:pStyle w:val="a4"/>
        <w:divId w:val="1852378943"/>
        <w:rPr>
          <w:sz w:val="22"/>
          <w:szCs w:val="22"/>
        </w:rPr>
      </w:pPr>
      <w:r w:rsidRPr="009922BD">
        <w:rPr>
          <w:rStyle w:val="u1"/>
          <w:sz w:val="22"/>
          <w:szCs w:val="22"/>
        </w:rPr>
        <w:t>Организатор торгов:</w:t>
      </w:r>
      <w:r w:rsidR="00111598" w:rsidRPr="009922BD">
        <w:rPr>
          <w:rStyle w:val="u1"/>
          <w:sz w:val="22"/>
          <w:szCs w:val="22"/>
          <w:u w:val="none"/>
        </w:rPr>
        <w:t xml:space="preserve"> </w:t>
      </w:r>
      <w:r w:rsidRPr="009922BD">
        <w:rPr>
          <w:rStyle w:val="ib1"/>
          <w:sz w:val="22"/>
          <w:szCs w:val="22"/>
        </w:rPr>
        <w:t>Общество с ограниченной ответственностью ВТБ ДЦ</w:t>
      </w:r>
      <w:r w:rsidR="00080C84" w:rsidRPr="009922BD">
        <w:rPr>
          <w:rStyle w:val="ib1"/>
          <w:sz w:val="22"/>
          <w:szCs w:val="22"/>
        </w:rPr>
        <w:t>.</w:t>
      </w:r>
      <w:r w:rsidRPr="009922BD">
        <w:rPr>
          <w:rStyle w:val="ib1"/>
          <w:sz w:val="22"/>
          <w:szCs w:val="22"/>
        </w:rPr>
        <w:t xml:space="preserve"> </w:t>
      </w:r>
    </w:p>
    <w:p w14:paraId="5F204300" w14:textId="322BCB39" w:rsidR="00255C32" w:rsidRPr="009922BD" w:rsidRDefault="008E5720">
      <w:pPr>
        <w:pStyle w:val="a4"/>
        <w:divId w:val="1852378943"/>
        <w:rPr>
          <w:b/>
          <w:bCs/>
          <w:i/>
          <w:iCs/>
          <w:sz w:val="22"/>
          <w:szCs w:val="22"/>
        </w:rPr>
      </w:pPr>
      <w:r w:rsidRPr="009922BD">
        <w:rPr>
          <w:rStyle w:val="u1"/>
          <w:sz w:val="22"/>
          <w:szCs w:val="22"/>
        </w:rPr>
        <w:t>Продавец</w:t>
      </w:r>
      <w:r w:rsidR="007B774C" w:rsidRPr="009922BD">
        <w:rPr>
          <w:rStyle w:val="u1"/>
          <w:sz w:val="22"/>
          <w:szCs w:val="22"/>
        </w:rPr>
        <w:t xml:space="preserve"> предмета торгов:</w:t>
      </w:r>
      <w:r w:rsidR="00111598" w:rsidRPr="009922BD">
        <w:rPr>
          <w:sz w:val="22"/>
          <w:szCs w:val="22"/>
        </w:rPr>
        <w:t xml:space="preserve"> </w:t>
      </w:r>
      <w:r w:rsidR="00064D19" w:rsidRPr="009922BD">
        <w:rPr>
          <w:b/>
          <w:bCs/>
          <w:i/>
          <w:iCs/>
          <w:sz w:val="22"/>
          <w:szCs w:val="22"/>
        </w:rPr>
        <w:t>Банк ВТБ (ПАО</w:t>
      </w:r>
      <w:r w:rsidR="004517FC" w:rsidRPr="009922BD">
        <w:rPr>
          <w:b/>
          <w:bCs/>
          <w:i/>
          <w:iCs/>
          <w:sz w:val="22"/>
          <w:szCs w:val="22"/>
        </w:rPr>
        <w:t>).</w:t>
      </w:r>
    </w:p>
    <w:p w14:paraId="73B73BA0" w14:textId="77777777" w:rsidR="00F764B3" w:rsidRPr="009922BD" w:rsidRDefault="00687C3F">
      <w:pPr>
        <w:pStyle w:val="a4"/>
        <w:divId w:val="1852378943"/>
        <w:rPr>
          <w:rStyle w:val="u1"/>
          <w:sz w:val="22"/>
          <w:szCs w:val="22"/>
          <w:u w:val="none"/>
        </w:rPr>
      </w:pPr>
      <w:r w:rsidRPr="009922BD">
        <w:rPr>
          <w:rStyle w:val="ib1"/>
          <w:b w:val="0"/>
          <w:i w:val="0"/>
          <w:sz w:val="22"/>
          <w:szCs w:val="22"/>
          <w:u w:val="single"/>
        </w:rPr>
        <w:t>Электронная торговая площадка:</w:t>
      </w:r>
      <w:r w:rsidR="00C43093" w:rsidRPr="009922BD">
        <w:rPr>
          <w:rStyle w:val="ib1"/>
          <w:b w:val="0"/>
          <w:i w:val="0"/>
          <w:sz w:val="22"/>
          <w:szCs w:val="22"/>
        </w:rPr>
        <w:t xml:space="preserve"> </w:t>
      </w:r>
      <w:r w:rsidR="004F5C3B" w:rsidRPr="009922BD">
        <w:rPr>
          <w:rStyle w:val="ib1"/>
          <w:sz w:val="22"/>
          <w:szCs w:val="22"/>
        </w:rPr>
        <w:t>АО «НИС» («Новые информационные сервисы»</w:t>
      </w:r>
      <w:r w:rsidR="00C43557" w:rsidRPr="009922BD">
        <w:rPr>
          <w:rStyle w:val="ib1"/>
          <w:sz w:val="22"/>
          <w:szCs w:val="22"/>
        </w:rPr>
        <w:t>)</w:t>
      </w:r>
      <w:r w:rsidR="00080C84" w:rsidRPr="009922BD">
        <w:rPr>
          <w:rStyle w:val="ib1"/>
          <w:sz w:val="22"/>
          <w:szCs w:val="22"/>
        </w:rPr>
        <w:t>.</w:t>
      </w:r>
    </w:p>
    <w:p w14:paraId="57776727" w14:textId="77777777" w:rsidR="00F764B3" w:rsidRPr="009922BD" w:rsidRDefault="00F764B3" w:rsidP="00F764B3">
      <w:pPr>
        <w:pStyle w:val="a4"/>
        <w:divId w:val="1852378943"/>
        <w:rPr>
          <w:sz w:val="22"/>
          <w:szCs w:val="22"/>
        </w:rPr>
      </w:pPr>
      <w:r w:rsidRPr="009922BD">
        <w:rPr>
          <w:rStyle w:val="u1"/>
          <w:sz w:val="22"/>
          <w:szCs w:val="22"/>
        </w:rPr>
        <w:t>Форма торгов:</w:t>
      </w:r>
      <w:r w:rsidRPr="009922BD">
        <w:rPr>
          <w:sz w:val="22"/>
          <w:szCs w:val="22"/>
        </w:rPr>
        <w:t> </w:t>
      </w:r>
      <w:r w:rsidR="005A6B3F" w:rsidRPr="009922BD">
        <w:rPr>
          <w:rStyle w:val="ib1"/>
          <w:sz w:val="22"/>
          <w:szCs w:val="22"/>
        </w:rPr>
        <w:t xml:space="preserve">открытые электронные торги </w:t>
      </w:r>
      <w:r w:rsidR="00801F78" w:rsidRPr="009922BD">
        <w:rPr>
          <w:rStyle w:val="ib1"/>
          <w:sz w:val="22"/>
          <w:szCs w:val="22"/>
        </w:rPr>
        <w:t>посредством публичного предложения</w:t>
      </w:r>
      <w:r w:rsidR="004F5C3B" w:rsidRPr="009922BD">
        <w:rPr>
          <w:rStyle w:val="ib1"/>
          <w:sz w:val="22"/>
          <w:szCs w:val="22"/>
        </w:rPr>
        <w:t>.</w:t>
      </w:r>
    </w:p>
    <w:p w14:paraId="1ABD3117" w14:textId="77777777" w:rsidR="00801F78" w:rsidRPr="009922BD" w:rsidRDefault="009D2F13" w:rsidP="00801F78">
      <w:pPr>
        <w:spacing w:line="240" w:lineRule="atLeast"/>
        <w:jc w:val="both"/>
        <w:textAlignment w:val="baseline"/>
        <w:divId w:val="1852378943"/>
        <w:rPr>
          <w:rStyle w:val="u1"/>
          <w:b/>
          <w:i/>
          <w:sz w:val="22"/>
          <w:szCs w:val="22"/>
          <w:u w:val="none"/>
        </w:rPr>
      </w:pPr>
      <w:r w:rsidRPr="009922BD">
        <w:rPr>
          <w:rStyle w:val="u1"/>
          <w:sz w:val="22"/>
          <w:szCs w:val="22"/>
        </w:rPr>
        <w:t>Критерии</w:t>
      </w:r>
      <w:r w:rsidR="0033565A" w:rsidRPr="009922BD">
        <w:rPr>
          <w:rStyle w:val="u1"/>
          <w:sz w:val="22"/>
          <w:szCs w:val="22"/>
        </w:rPr>
        <w:t xml:space="preserve"> определения победителя торгов:</w:t>
      </w:r>
      <w:r w:rsidR="0033565A" w:rsidRPr="009922BD">
        <w:rPr>
          <w:rStyle w:val="u1"/>
          <w:sz w:val="22"/>
          <w:szCs w:val="22"/>
          <w:u w:val="none"/>
        </w:rPr>
        <w:t xml:space="preserve"> </w:t>
      </w:r>
      <w:r w:rsidR="005A6B3F" w:rsidRPr="009922BD">
        <w:rPr>
          <w:rStyle w:val="u1"/>
          <w:b/>
          <w:i/>
          <w:sz w:val="22"/>
          <w:szCs w:val="22"/>
          <w:u w:val="none"/>
        </w:rPr>
        <w:t xml:space="preserve">Победителем </w:t>
      </w:r>
      <w:r w:rsidR="00801F78" w:rsidRPr="009922BD">
        <w:rPr>
          <w:rStyle w:val="u1"/>
          <w:b/>
          <w:i/>
          <w:sz w:val="22"/>
          <w:szCs w:val="22"/>
          <w:u w:val="none"/>
        </w:rPr>
        <w:t>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Заявок, содержащих различные предложения о цене Лота, которая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71104BD" w14:textId="77777777" w:rsidR="00255C32" w:rsidRPr="009922BD" w:rsidRDefault="002E1F08">
      <w:pPr>
        <w:pStyle w:val="a4"/>
        <w:divId w:val="1852378943"/>
        <w:rPr>
          <w:rStyle w:val="ib1"/>
          <w:sz w:val="22"/>
          <w:szCs w:val="22"/>
        </w:rPr>
      </w:pPr>
      <w:r w:rsidRPr="009922BD">
        <w:rPr>
          <w:rStyle w:val="u1"/>
          <w:sz w:val="22"/>
          <w:szCs w:val="22"/>
        </w:rPr>
        <w:t>Электронная площадка, на которой проводятся торги</w:t>
      </w:r>
      <w:r w:rsidR="007B774C" w:rsidRPr="009922BD">
        <w:rPr>
          <w:rStyle w:val="u1"/>
          <w:sz w:val="22"/>
          <w:szCs w:val="22"/>
        </w:rPr>
        <w:t>:</w:t>
      </w:r>
      <w:r w:rsidR="007B774C" w:rsidRPr="009922BD">
        <w:rPr>
          <w:sz w:val="22"/>
          <w:szCs w:val="22"/>
        </w:rPr>
        <w:t> </w:t>
      </w:r>
      <w:r w:rsidR="00945C4F" w:rsidRPr="009922BD">
        <w:rPr>
          <w:rStyle w:val="ib1"/>
          <w:sz w:val="22"/>
          <w:szCs w:val="22"/>
        </w:rPr>
        <w:t>http://trade.nistp.ru/.</w:t>
      </w:r>
    </w:p>
    <w:p w14:paraId="12EFA825" w14:textId="77777777" w:rsidR="00122793" w:rsidRPr="009922BD" w:rsidRDefault="00122793" w:rsidP="00122793">
      <w:pPr>
        <w:spacing w:line="240" w:lineRule="atLeast"/>
        <w:jc w:val="both"/>
        <w:textAlignment w:val="baseline"/>
        <w:divId w:val="1852378943"/>
        <w:rPr>
          <w:rStyle w:val="u1"/>
          <w:sz w:val="22"/>
          <w:szCs w:val="22"/>
        </w:rPr>
      </w:pPr>
      <w:r w:rsidRPr="009922BD">
        <w:rPr>
          <w:rStyle w:val="u1"/>
          <w:sz w:val="22"/>
          <w:szCs w:val="22"/>
        </w:rPr>
        <w:t xml:space="preserve">Дата и время составления протокола об определении участников торгов: </w:t>
      </w:r>
    </w:p>
    <w:p w14:paraId="0F1252FC" w14:textId="4E923874" w:rsidR="00122793" w:rsidRPr="009922BD" w:rsidRDefault="00111598" w:rsidP="00122793">
      <w:pPr>
        <w:spacing w:line="240" w:lineRule="atLeast"/>
        <w:jc w:val="both"/>
        <w:textAlignment w:val="baseline"/>
        <w:divId w:val="1852378943"/>
        <w:rPr>
          <w:rStyle w:val="u1"/>
          <w:b/>
          <w:i/>
          <w:sz w:val="22"/>
          <w:szCs w:val="22"/>
          <w:u w:val="none"/>
        </w:rPr>
      </w:pPr>
      <w:r w:rsidRPr="009922BD">
        <w:rPr>
          <w:rStyle w:val="u1"/>
          <w:b/>
          <w:i/>
          <w:sz w:val="22"/>
          <w:szCs w:val="22"/>
          <w:u w:val="none"/>
        </w:rPr>
        <w:t>18:</w:t>
      </w:r>
      <w:r w:rsidR="008E5720" w:rsidRPr="009922BD">
        <w:rPr>
          <w:rStyle w:val="u1"/>
          <w:b/>
          <w:i/>
          <w:sz w:val="22"/>
          <w:szCs w:val="22"/>
          <w:u w:val="none"/>
        </w:rPr>
        <w:t xml:space="preserve">00 </w:t>
      </w:r>
      <w:r w:rsidR="00706538" w:rsidRPr="009922BD">
        <w:rPr>
          <w:rStyle w:val="u1"/>
          <w:b/>
          <w:i/>
          <w:sz w:val="22"/>
          <w:szCs w:val="22"/>
          <w:u w:val="none"/>
        </w:rPr>
        <w:t>8</w:t>
      </w:r>
      <w:r w:rsidR="005A6B3F" w:rsidRPr="009922BD">
        <w:rPr>
          <w:rStyle w:val="u1"/>
          <w:b/>
          <w:i/>
          <w:sz w:val="22"/>
          <w:szCs w:val="22"/>
          <w:u w:val="none"/>
        </w:rPr>
        <w:t xml:space="preserve"> </w:t>
      </w:r>
      <w:r w:rsidR="00706538" w:rsidRPr="009922BD">
        <w:rPr>
          <w:rStyle w:val="u1"/>
          <w:b/>
          <w:i/>
          <w:sz w:val="22"/>
          <w:szCs w:val="22"/>
          <w:u w:val="none"/>
        </w:rPr>
        <w:t>июня</w:t>
      </w:r>
      <w:r w:rsidR="00194E58" w:rsidRPr="009922BD">
        <w:rPr>
          <w:rStyle w:val="u1"/>
          <w:b/>
          <w:i/>
          <w:sz w:val="22"/>
          <w:szCs w:val="22"/>
          <w:u w:val="none"/>
        </w:rPr>
        <w:t xml:space="preserve"> 202</w:t>
      </w:r>
      <w:r w:rsidR="00706538" w:rsidRPr="009922BD">
        <w:rPr>
          <w:rStyle w:val="u1"/>
          <w:b/>
          <w:i/>
          <w:sz w:val="22"/>
          <w:szCs w:val="22"/>
          <w:u w:val="none"/>
        </w:rPr>
        <w:t>2</w:t>
      </w:r>
      <w:r w:rsidR="00122793" w:rsidRPr="009922BD">
        <w:rPr>
          <w:rStyle w:val="u1"/>
          <w:b/>
          <w:i/>
          <w:sz w:val="22"/>
          <w:szCs w:val="22"/>
          <w:u w:val="none"/>
        </w:rPr>
        <w:t xml:space="preserve"> г.</w:t>
      </w:r>
    </w:p>
    <w:p w14:paraId="4D064239" w14:textId="77777777" w:rsidR="003979CE" w:rsidRPr="009922BD" w:rsidRDefault="003979CE" w:rsidP="003979CE">
      <w:pPr>
        <w:pStyle w:val="a4"/>
        <w:divId w:val="1852378943"/>
        <w:rPr>
          <w:rStyle w:val="ib1"/>
          <w:sz w:val="22"/>
          <w:szCs w:val="22"/>
        </w:rPr>
      </w:pPr>
      <w:r w:rsidRPr="009922BD">
        <w:rPr>
          <w:rStyle w:val="u1"/>
          <w:sz w:val="22"/>
          <w:szCs w:val="22"/>
        </w:rPr>
        <w:t>Дата и время подведения итогов торгов:</w:t>
      </w:r>
      <w:r w:rsidRPr="009922BD">
        <w:rPr>
          <w:sz w:val="22"/>
          <w:szCs w:val="22"/>
        </w:rPr>
        <w:t xml:space="preserve"> </w:t>
      </w:r>
      <w:r w:rsidRPr="009922BD">
        <w:rPr>
          <w:rStyle w:val="u1"/>
          <w:b/>
          <w:bCs/>
          <w:i/>
          <w:sz w:val="22"/>
          <w:szCs w:val="22"/>
          <w:u w:val="none"/>
        </w:rPr>
        <w:t>Подведение результатов торгов состоится на электронной площадке АО «НИС» (http://trade.nistp.ru/), после окончания периода торгов, в котором представлена заявка на участие в торгах и оформляется протоколом о результатах торгов.</w:t>
      </w:r>
    </w:p>
    <w:p w14:paraId="2A8E3941" w14:textId="77777777" w:rsidR="00D965CA" w:rsidRPr="009922BD" w:rsidRDefault="00D965CA" w:rsidP="00D965CA">
      <w:pPr>
        <w:pStyle w:val="a4"/>
        <w:divId w:val="1852378943"/>
        <w:rPr>
          <w:rStyle w:val="u1"/>
          <w:b/>
          <w:i/>
          <w:sz w:val="22"/>
          <w:szCs w:val="22"/>
          <w:u w:val="none"/>
        </w:rPr>
      </w:pPr>
      <w:r w:rsidRPr="009922BD">
        <w:rPr>
          <w:rStyle w:val="u1"/>
          <w:b/>
          <w:i/>
          <w:sz w:val="22"/>
          <w:szCs w:val="22"/>
          <w:u w:val="none"/>
        </w:rPr>
        <w:t>По Лоту № 1</w:t>
      </w:r>
    </w:p>
    <w:p w14:paraId="2D37323B" w14:textId="77777777" w:rsidR="00D965CA" w:rsidRPr="009922BD" w:rsidRDefault="00D965CA" w:rsidP="00373369">
      <w:pPr>
        <w:pStyle w:val="a4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Предметом торгов являются: </w:t>
      </w:r>
    </w:p>
    <w:p w14:paraId="398EBD14" w14:textId="77777777" w:rsidR="00D965CA" w:rsidRPr="009922BD" w:rsidRDefault="00D965CA" w:rsidP="00373369">
      <w:pPr>
        <w:pStyle w:val="a4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lastRenderedPageBreak/>
        <w:t>- право на заключение на стороне Цессионария Договора уступки прав кредитора (требований) с Банком ВТБ (ПАО) на стороне Цедента принадлежащих Банку Требований. Требования включают в себя:</w:t>
      </w:r>
    </w:p>
    <w:p w14:paraId="33F87239" w14:textId="77777777" w:rsidR="00D965CA" w:rsidRPr="009922BD" w:rsidRDefault="00D965CA" w:rsidP="00373369">
      <w:pPr>
        <w:pStyle w:val="a4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Все существующие на момент перехода прав (требований), которым является дата подписания Цедентом и Цессионарием акта приема-передачи прав (требований), и вытекающие из Кредитных договоров права (требования) в полном объеме, включая (но не ограничиваясь) право требовать неоплаченные суммы  задолженности по основному долгу по Кредитным договорам, процентов, неустоек, подлежащих возмещению судебных расходов по оплате государственной пошлины и другие права (требования), вытекающие из Кредитных договоров; в соответствии с положениями п.1 ст. 384 Гражданского кодекса Российской Федерации все существующие на момент перехода прав (требований) права в полном объеме по Обеспечительным договорам; вытекающие из Кредитных договоров и Обеспечительных договоров право требовать неоплаченные суммы подлежащих возмещению Кредитору судебных расходов по оплате государственной пошлины, обязанность по возмещению которых может возникнуть в будущем, в полном объеме. Требования возникли из:</w:t>
      </w:r>
    </w:p>
    <w:p w14:paraId="5D42B2E5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Кредитных соглашений, заключенных между Банком ВТБ (ПАО) и ООО «УФК» (далее – Должник 1):</w:t>
      </w:r>
    </w:p>
    <w:p w14:paraId="62D5F240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КС-ЦН-724980/2017/00047 от 01.06.2017 (далее – КС 1);</w:t>
      </w:r>
    </w:p>
    <w:p w14:paraId="44BB732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КС-ЦН-724980/2017/00052 от 01.06.2017 (далее – КС 2);</w:t>
      </w:r>
    </w:p>
    <w:p w14:paraId="663D098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КС-ЦН-724980/2017/00054 от 01.06.2017 (далее – КС 3);</w:t>
      </w:r>
    </w:p>
    <w:p w14:paraId="4EA2D3D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КС-ЦН-724980/2017/00055 от 01.06.2017 (далее – КС 4);</w:t>
      </w:r>
    </w:p>
    <w:p w14:paraId="57A58C2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КС-ЦН-724980/2017/00056 от 01.06.2017 (далее – КС 5);</w:t>
      </w:r>
    </w:p>
    <w:p w14:paraId="04FDFAED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Договоров об ипотеке зданий, нежилого помещения и земельных участков, обеспечивающих исполнение КС 1, КС 3, КС 4, КС 5: </w:t>
      </w:r>
    </w:p>
    <w:p w14:paraId="1E90124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ДИ1-ЦН-724980/2017/00056, заключенного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18198F1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ДИ2-ЦН-724980/2017/00056, заключенного между Банком ВТБ (ПАО) и ООО «УФК»;</w:t>
      </w:r>
    </w:p>
    <w:p w14:paraId="2792939C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1:</w:t>
      </w:r>
    </w:p>
    <w:p w14:paraId="3D359AFE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ДП1-ЦН-724980/2017/00047, заключенный между Банком ВТБ (ПАО) и ООО «УФПК»;</w:t>
      </w:r>
    </w:p>
    <w:p w14:paraId="4C87DB8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ДП2-ЦН-724980/2017/00047,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12FD173F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ДП3-ЦН-724980/2017/00047,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12717985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ДП4-ЦН-724980/2017/00047,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264FAE8C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ДП5-ЦН-724980/2017/00047,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59E7F26C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2:</w:t>
      </w:r>
    </w:p>
    <w:p w14:paraId="324BF09A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ДП1-ЦН-724980/2017/00052, заключенный между Банком ВТБ (ПАО) и ООО «УФПК»;</w:t>
      </w:r>
    </w:p>
    <w:p w14:paraId="265A15D8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ДП2-ЦН-724980/2017/00052,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6904C76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ДП3-ЦН-724980/2017/00052,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77627C47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ДП4-ЦН-724980/2017/00052,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1846A309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ДП5-ЦН-724980/2017/00052,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68E951D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3:</w:t>
      </w:r>
    </w:p>
    <w:p w14:paraId="59F52FBE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ДП1-ЦН-724980/2017/00054, заключенный между Банком ВТБ (ПАО) и ООО «УФПК»;</w:t>
      </w:r>
    </w:p>
    <w:p w14:paraId="2E358449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lastRenderedPageBreak/>
        <w:t>- от 01.06.2017 № ДП2-ЦН-724980/2017/00054,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5620AC7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ДП3-ЦН-724980/2017/00054,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3E84A001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ДП4-ЦН-724980/2017/00054,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00FB133E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ДП5-ЦН-724980/2017/00054,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3B1DF2F0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4:</w:t>
      </w:r>
    </w:p>
    <w:p w14:paraId="06FDAA9F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ДП1-ЦН-724980/2017/00055, заключенный между Банком ВТБ (ПАО) и ООО «УФПК»;</w:t>
      </w:r>
    </w:p>
    <w:p w14:paraId="4C875500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ДП2-ЦН-724980/2017/00055,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7ED4C68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ДП3-ЦН-724980/2017/00055,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43D1079A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ДП4-ЦН-724980/2017/00055,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451D81C7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ДП5-ЦН-724980/2017/00055,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1808792D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5:</w:t>
      </w:r>
    </w:p>
    <w:p w14:paraId="181D6A9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ДП1-ЦН-724980/2017/00056, заключенный между Банком ВТБ (ПАО) и ООО «УФПК»;</w:t>
      </w:r>
    </w:p>
    <w:p w14:paraId="3B8E37DC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ДП2-ЦН-724980/2017/00056,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5A01BE1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ДП3-ЦН-724980/2017/00056,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0FE5BFDD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ДП4-ЦН-724980/2017/00056,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7BFE3668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ДП5-ЦН-724980/2017/00056,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627A2BAA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Кредитных соглашений, заключенных между Банком ВТБ (ПАО) и ООО «УФПК» (далее – Должник 2):</w:t>
      </w:r>
    </w:p>
    <w:p w14:paraId="03EA0A9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КС-ЦН-724980/2017/00048 от 01.06.2017 (далее – КС 6);</w:t>
      </w:r>
    </w:p>
    <w:p w14:paraId="44A47FDF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КС-ЦН-724980/2017/00049 от 01.06.2017 (далее – КС 7);</w:t>
      </w:r>
    </w:p>
    <w:p w14:paraId="75CA590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КС-ЦН-724980/2017/00050 от 01.06.2017 (далее – КС 8);</w:t>
      </w:r>
    </w:p>
    <w:p w14:paraId="6EC5C179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№ КС-ЦН-724980/2017/00060 от 29.06.2017 (далее – КС 9);</w:t>
      </w:r>
    </w:p>
    <w:p w14:paraId="339C22B0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Договоров об ипотеке зданий, нежилого помещения и земельных участков, обеспечивающих исполнение КС 6, КС 7, КС 8, КС 9: </w:t>
      </w:r>
    </w:p>
    <w:p w14:paraId="07EB8ACA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ДИ1-ЦН-724980/2017/00060,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72381A7B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ДИ2-ЦН-724980/2017/00060, заключенный между Банком ВТБ (ПАО) и ООО «УФК»;</w:t>
      </w:r>
    </w:p>
    <w:p w14:paraId="6D5CDC3D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6:</w:t>
      </w:r>
    </w:p>
    <w:p w14:paraId="1E79FE3B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ДП1-ЦН-724980/2017/00048, заключенный между Банком ВТБ (ПАО) и ООО «УФК»;</w:t>
      </w:r>
    </w:p>
    <w:p w14:paraId="491AF0D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ДП2-ЦН-724980/2017/00048,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2995D53A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ДП3-ЦН-724980/2017/00048,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7421CE3C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ДП4-ЦН-724980/2017/00048,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4FF1CE87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ДП5-ЦН-724980/2017/00048,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0A8CFF4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7:</w:t>
      </w:r>
    </w:p>
    <w:p w14:paraId="5E298E98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ДП1-ЦН-724980/2017/00049, заключенный между Банком ВТБ (ПАО) и ООО «УФК»;</w:t>
      </w:r>
    </w:p>
    <w:p w14:paraId="7B50549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lastRenderedPageBreak/>
        <w:t>- от 01.06.2017 № ДП2-ЦН-724980/2017/00049,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53C9992A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ДП3-ЦН-724980/2017/00049,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7805D392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ДП4-ЦН-724980/2017/00049,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129276C9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ДП5-ЦН-724980/2017/00049,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17E3C27B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8:</w:t>
      </w:r>
    </w:p>
    <w:p w14:paraId="17A8AAC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ДП1-ЦН-724980/2017/00050, заключенный между Банком ВТБ (ПАО) и ООО «УФК»;</w:t>
      </w:r>
    </w:p>
    <w:p w14:paraId="3CAC2959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ДП2-ЦН-724980/2017/00050,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33BB16BF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ДП3-ЦН-724980/2017/00050,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2B6467F1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ДП4-ЦН-724980/2017/00050,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45F45820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ДП5-ЦН-724980/2017/00050,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49E599B8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9:</w:t>
      </w:r>
    </w:p>
    <w:p w14:paraId="0846F65F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29.06.2017 № ДП1-ЦН-724980/2017/00060, заключенный между Банком ВТБ (ПАО) и ООО «УФК»;</w:t>
      </w:r>
    </w:p>
    <w:p w14:paraId="25665BC7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29.06.2017 № ДП2-ЦН-724980/2017/00060,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62DB9CC9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29.06.2017 № ДП3-ЦН-724980/2017/00060,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1E1AAD67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29.06.2017 № ДП4-ЦН-724980/2017/00060,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007B0EDB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29.06.2017 № ДП5-ЦН-724980/2017/00060,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0BF5912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Кредитного соглашения, заключенного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 (далее – Должник 3) № КС-ЦН-724980/2017/00051 от 01.06.2017 (далее - КС 10);</w:t>
      </w:r>
    </w:p>
    <w:p w14:paraId="66CE0B03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Договоров об ипотеке зданий, нежилого помещения и земельных участков, обеспечивающих исполнение КС 10: </w:t>
      </w:r>
    </w:p>
    <w:p w14:paraId="09895DE1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ДИ1-ЦН-724980/2017/00051, заключенного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75E32C32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ДИ2-ЦН-724980/2017/00051, заключенного между Банком ВТБ (ПАО) и ООО «УФК»;</w:t>
      </w:r>
    </w:p>
    <w:p w14:paraId="2723617E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Договоров поручительства, обеспечивающих исполнение КС 10:</w:t>
      </w:r>
    </w:p>
    <w:p w14:paraId="135FE4D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ДП1-ЦН-724980/2017/00051, заключенный между Банком ВТБ (ПАО) и ООО «УФК»;</w:t>
      </w:r>
    </w:p>
    <w:p w14:paraId="60DA92D9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ДП2-ЦН-724980/2017/00051,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»;</w:t>
      </w:r>
    </w:p>
    <w:p w14:paraId="3C407602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ДП3-ЦН-724980/2017/00051, заключенный между Банком ВТБ (ПАО) и ООО «УФПК»;</w:t>
      </w:r>
    </w:p>
    <w:p w14:paraId="0FFC0924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ДП4-ЦН-724980/2017/00051,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52F75875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ДП5-ЦН-724980/2017/00051,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;</w:t>
      </w:r>
    </w:p>
    <w:p w14:paraId="76096B0D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</w:t>
      </w:r>
      <w:r w:rsidRPr="009922BD">
        <w:rPr>
          <w:sz w:val="22"/>
          <w:szCs w:val="22"/>
        </w:rPr>
        <w:tab/>
        <w:t>Кредитного соглашения, заключенного между Банком ВТБ (ПАО) и ООО «</w:t>
      </w:r>
      <w:proofErr w:type="spellStart"/>
      <w:r w:rsidRPr="009922BD">
        <w:rPr>
          <w:sz w:val="22"/>
          <w:szCs w:val="22"/>
        </w:rPr>
        <w:t>БашХольц</w:t>
      </w:r>
      <w:proofErr w:type="spellEnd"/>
      <w:r w:rsidRPr="009922BD">
        <w:rPr>
          <w:sz w:val="22"/>
          <w:szCs w:val="22"/>
        </w:rPr>
        <w:t>» (далее – Должник 4) № КС-ЦН-724980/2017/00053 от 01.06.2017 (далее - КС 11);</w:t>
      </w:r>
    </w:p>
    <w:p w14:paraId="625CB6CD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•</w:t>
      </w:r>
      <w:r w:rsidRPr="009922BD">
        <w:rPr>
          <w:sz w:val="22"/>
          <w:szCs w:val="22"/>
        </w:rPr>
        <w:tab/>
        <w:t xml:space="preserve">Договоров об ипотеке зданий, нежилого помещения и земельных участков, обеспечивающих исполнение КС 11: </w:t>
      </w:r>
    </w:p>
    <w:p w14:paraId="19DDB1AA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ДИ1-ЦН-724980/2017/00053, заключенного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68F57C68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24.08.2017 № ДИ2-ЦН-724980/2017/00053, заключенного между Банком ВТБ (ПАО) и ООО «УФК»;</w:t>
      </w:r>
    </w:p>
    <w:p w14:paraId="2CB27DB8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lastRenderedPageBreak/>
        <w:t>- договоров поручительства, обеспечивающих исполнение КС 11:</w:t>
      </w:r>
    </w:p>
    <w:p w14:paraId="568DD0D0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ДП1-ЦН-724980/2017/00053, заключенный между Банком ВТБ (ПАО) и ООО «УФК»;</w:t>
      </w:r>
    </w:p>
    <w:p w14:paraId="199094A8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ДП2-ЦН-724980/2017/00053, заключенный между Банком ВТБ (ПАО) и АО «</w:t>
      </w:r>
      <w:proofErr w:type="spellStart"/>
      <w:r w:rsidRPr="009922BD">
        <w:rPr>
          <w:sz w:val="22"/>
          <w:szCs w:val="22"/>
        </w:rPr>
        <w:t>Амзинский</w:t>
      </w:r>
      <w:proofErr w:type="spellEnd"/>
      <w:r w:rsidRPr="009922BD">
        <w:rPr>
          <w:sz w:val="22"/>
          <w:szCs w:val="22"/>
        </w:rPr>
        <w:t xml:space="preserve"> лесокомбинат»;</w:t>
      </w:r>
    </w:p>
    <w:p w14:paraId="5AA3A362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ДП3-ЦН-724980/2017/00053, заключенный между Банком ВТБ (ПАО) и ООО «УФПК»;</w:t>
      </w:r>
    </w:p>
    <w:p w14:paraId="52BFC2D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- от 01.06.2017 № ДП4-ЦН-724980/2017/00053, заключенный между Банком ВТБ (ПАО) и ООО «</w:t>
      </w:r>
      <w:proofErr w:type="spellStart"/>
      <w:r w:rsidRPr="009922BD">
        <w:rPr>
          <w:sz w:val="22"/>
          <w:szCs w:val="22"/>
        </w:rPr>
        <w:t>БашЛПК</w:t>
      </w:r>
      <w:proofErr w:type="spellEnd"/>
      <w:r w:rsidRPr="009922BD">
        <w:rPr>
          <w:sz w:val="22"/>
          <w:szCs w:val="22"/>
        </w:rPr>
        <w:t>»;</w:t>
      </w:r>
    </w:p>
    <w:p w14:paraId="21A27C96" w14:textId="77777777" w:rsidR="00D965CA" w:rsidRPr="009922BD" w:rsidRDefault="00D965CA" w:rsidP="00CB5852">
      <w:pPr>
        <w:pStyle w:val="a4"/>
        <w:spacing w:before="0" w:beforeAutospacing="0" w:after="0" w:afterAutospacing="0"/>
        <w:jc w:val="both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 xml:space="preserve">- от 01.06.2017 № ДП5-ЦН-724980/2017/00053, заключенный между Банком ВТБ (ПАО) и Аблязовым Камилем </w:t>
      </w:r>
      <w:proofErr w:type="spellStart"/>
      <w:r w:rsidRPr="009922BD">
        <w:rPr>
          <w:sz w:val="22"/>
          <w:szCs w:val="22"/>
        </w:rPr>
        <w:t>Алимовичем</w:t>
      </w:r>
      <w:proofErr w:type="spellEnd"/>
      <w:r w:rsidRPr="009922BD">
        <w:rPr>
          <w:sz w:val="22"/>
          <w:szCs w:val="22"/>
        </w:rPr>
        <w:t>.</w:t>
      </w:r>
    </w:p>
    <w:p w14:paraId="042752C9" w14:textId="14F14C4C" w:rsidR="00444E4B" w:rsidRPr="009922BD" w:rsidRDefault="00D965CA" w:rsidP="00D965CA">
      <w:pPr>
        <w:pStyle w:val="a4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Требования реализуются в составе одного Лота (далее – «Лот»).</w:t>
      </w:r>
    </w:p>
    <w:p w14:paraId="053F96C8" w14:textId="5B138107" w:rsidR="008C4327" w:rsidRPr="009922BD" w:rsidRDefault="006376DB" w:rsidP="008C4327">
      <w:pPr>
        <w:pStyle w:val="a4"/>
        <w:divId w:val="1852378943"/>
        <w:rPr>
          <w:b/>
          <w:i/>
          <w:sz w:val="22"/>
          <w:szCs w:val="22"/>
        </w:rPr>
      </w:pPr>
      <w:r w:rsidRPr="009922BD">
        <w:rPr>
          <w:sz w:val="22"/>
          <w:szCs w:val="22"/>
          <w:u w:val="single"/>
        </w:rPr>
        <w:t xml:space="preserve">Начальная </w:t>
      </w:r>
      <w:r w:rsidR="008C4327" w:rsidRPr="009922BD">
        <w:rPr>
          <w:sz w:val="22"/>
          <w:szCs w:val="22"/>
          <w:u w:val="single"/>
        </w:rPr>
        <w:t>цена лота</w:t>
      </w:r>
      <w:r w:rsidR="008C4327" w:rsidRPr="009922BD">
        <w:rPr>
          <w:sz w:val="22"/>
          <w:szCs w:val="22"/>
        </w:rPr>
        <w:t xml:space="preserve">: </w:t>
      </w:r>
      <w:r w:rsidR="006C6338" w:rsidRPr="009922BD">
        <w:rPr>
          <w:b/>
          <w:i/>
          <w:sz w:val="22"/>
          <w:szCs w:val="22"/>
        </w:rPr>
        <w:t xml:space="preserve">1 285 255 263,46 </w:t>
      </w:r>
      <w:r w:rsidRPr="009922BD">
        <w:rPr>
          <w:b/>
          <w:i/>
          <w:sz w:val="22"/>
          <w:szCs w:val="22"/>
        </w:rPr>
        <w:t>руб. НДС не облагается.</w:t>
      </w:r>
    </w:p>
    <w:p w14:paraId="7388240F" w14:textId="77777777" w:rsidR="00A643E2" w:rsidRPr="009922BD" w:rsidRDefault="00A643E2" w:rsidP="00A643E2">
      <w:pPr>
        <w:pStyle w:val="a4"/>
        <w:divId w:val="1852378943"/>
        <w:rPr>
          <w:rStyle w:val="i1"/>
          <w:b/>
          <w:iCs w:val="0"/>
          <w:sz w:val="22"/>
          <w:szCs w:val="22"/>
          <w:u w:val="single"/>
        </w:rPr>
      </w:pPr>
      <w:r w:rsidRPr="009922BD">
        <w:rPr>
          <w:b/>
          <w:i/>
          <w:sz w:val="22"/>
          <w:szCs w:val="22"/>
          <w:u w:val="single"/>
        </w:rPr>
        <w:t>На участие в торгах не подано ни одной заявки.</w:t>
      </w:r>
    </w:p>
    <w:p w14:paraId="47EF3A80" w14:textId="77777777" w:rsidR="00255C32" w:rsidRPr="009922BD" w:rsidRDefault="007B774C" w:rsidP="00CC5056">
      <w:pPr>
        <w:pStyle w:val="a5"/>
        <w:ind w:left="708" w:hanging="708"/>
        <w:divId w:val="1852378943"/>
        <w:rPr>
          <w:sz w:val="22"/>
          <w:szCs w:val="22"/>
        </w:rPr>
      </w:pPr>
      <w:r w:rsidRPr="009922BD">
        <w:rPr>
          <w:sz w:val="22"/>
          <w:szCs w:val="22"/>
        </w:rPr>
        <w:t>Организатор торгов</w:t>
      </w:r>
    </w:p>
    <w:p w14:paraId="30A2FA2F" w14:textId="49980968" w:rsidR="003A7D5C" w:rsidRPr="009922BD" w:rsidRDefault="007B774C" w:rsidP="00640F7A">
      <w:pPr>
        <w:pStyle w:val="a4"/>
        <w:spacing w:before="0" w:beforeAutospacing="0" w:after="0" w:afterAutospacing="0"/>
        <w:divId w:val="1852378943"/>
        <w:rPr>
          <w:rStyle w:val="b1"/>
          <w:sz w:val="22"/>
          <w:szCs w:val="22"/>
        </w:rPr>
      </w:pPr>
      <w:r w:rsidRPr="009922BD">
        <w:rPr>
          <w:rStyle w:val="b1"/>
          <w:sz w:val="22"/>
          <w:szCs w:val="22"/>
        </w:rPr>
        <w:t>Общество с ограни</w:t>
      </w:r>
      <w:r w:rsidR="00C5363A" w:rsidRPr="009922BD">
        <w:rPr>
          <w:rStyle w:val="b1"/>
          <w:sz w:val="22"/>
          <w:szCs w:val="22"/>
        </w:rPr>
        <w:t>ченной ответственностью ВТБ</w:t>
      </w:r>
      <w:r w:rsidR="009F4A84" w:rsidRPr="009922BD">
        <w:rPr>
          <w:rStyle w:val="b1"/>
          <w:sz w:val="22"/>
          <w:szCs w:val="22"/>
        </w:rPr>
        <w:t xml:space="preserve"> ДЦ</w:t>
      </w:r>
    </w:p>
    <w:p w14:paraId="047340B1" w14:textId="77777777" w:rsidR="00373369" w:rsidRPr="00A03031" w:rsidRDefault="00373369" w:rsidP="00640F7A">
      <w:pPr>
        <w:pStyle w:val="a4"/>
        <w:spacing w:before="0" w:beforeAutospacing="0" w:after="0" w:afterAutospacing="0"/>
        <w:divId w:val="1852378943"/>
      </w:pPr>
      <w:bookmarkStart w:id="0" w:name="_GoBack"/>
      <w:bookmarkEnd w:id="0"/>
    </w:p>
    <w:sectPr w:rsidR="00373369" w:rsidRPr="00A03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520CC" w14:textId="77777777" w:rsidR="00F33831" w:rsidRDefault="00F33831" w:rsidP="00576F65">
      <w:r>
        <w:separator/>
      </w:r>
    </w:p>
  </w:endnote>
  <w:endnote w:type="continuationSeparator" w:id="0">
    <w:p w14:paraId="102BE4DB" w14:textId="77777777" w:rsidR="00F33831" w:rsidRDefault="00F33831" w:rsidP="0057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3297" w14:textId="77777777" w:rsidR="007A0C5A" w:rsidRDefault="007A0C5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8CB5" w14:textId="77777777" w:rsidR="007A0C5A" w:rsidRDefault="007A0C5A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3BE7" w14:textId="77777777" w:rsidR="007A0C5A" w:rsidRDefault="007A0C5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B93D" w14:textId="77777777" w:rsidR="00F33831" w:rsidRDefault="00F33831" w:rsidP="00576F65">
      <w:r>
        <w:separator/>
      </w:r>
    </w:p>
  </w:footnote>
  <w:footnote w:type="continuationSeparator" w:id="0">
    <w:p w14:paraId="03E3177F" w14:textId="77777777" w:rsidR="00F33831" w:rsidRDefault="00F33831" w:rsidP="0057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73C" w14:textId="77777777" w:rsidR="007A0C5A" w:rsidRDefault="007A0C5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0437" w14:textId="77777777" w:rsidR="00E71115" w:rsidRDefault="00E71115" w:rsidP="007A0C5A">
    <w:pPr>
      <w:pStyle w:val="af"/>
      <w:jc w:val="center"/>
    </w:pPr>
  </w:p>
  <w:p w14:paraId="57FC7B7C" w14:textId="77777777" w:rsidR="00E71115" w:rsidRDefault="00E7111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AE16" w14:textId="77777777" w:rsidR="007A0C5A" w:rsidRDefault="007A0C5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C44"/>
    <w:multiLevelType w:val="multilevel"/>
    <w:tmpl w:val="E8F835EA"/>
    <w:lvl w:ilvl="0">
      <w:start w:val="5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1" w:hanging="1185"/>
      </w:pPr>
      <w:rPr>
        <w:rFonts w:ascii="Arial" w:hAnsi="Arial" w:cs="Arial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246816"/>
    <w:multiLevelType w:val="hybridMultilevel"/>
    <w:tmpl w:val="E856D2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B7E42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5E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EB8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5037E"/>
    <w:multiLevelType w:val="hybridMultilevel"/>
    <w:tmpl w:val="F0FA4A16"/>
    <w:lvl w:ilvl="0" w:tplc="9DAA17A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030F0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F12E1"/>
    <w:multiLevelType w:val="hybridMultilevel"/>
    <w:tmpl w:val="B9E63A6A"/>
    <w:lvl w:ilvl="0" w:tplc="C4404FB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84C01C2"/>
    <w:multiLevelType w:val="hybridMultilevel"/>
    <w:tmpl w:val="5764EDDC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E3DA0"/>
    <w:multiLevelType w:val="hybridMultilevel"/>
    <w:tmpl w:val="E5F44EEC"/>
    <w:lvl w:ilvl="0" w:tplc="512EC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01E16"/>
    <w:multiLevelType w:val="hybridMultilevel"/>
    <w:tmpl w:val="A68E01D6"/>
    <w:lvl w:ilvl="0" w:tplc="3384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0C33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15"/>
  </w:num>
  <w:num w:numId="8">
    <w:abstractNumId w:val="9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4C"/>
    <w:rsid w:val="0000754C"/>
    <w:rsid w:val="0001075D"/>
    <w:rsid w:val="000141C8"/>
    <w:rsid w:val="00015C52"/>
    <w:rsid w:val="00030E6C"/>
    <w:rsid w:val="00031866"/>
    <w:rsid w:val="0003640C"/>
    <w:rsid w:val="00053829"/>
    <w:rsid w:val="0005661A"/>
    <w:rsid w:val="00064D19"/>
    <w:rsid w:val="0006639A"/>
    <w:rsid w:val="00080C84"/>
    <w:rsid w:val="000813EA"/>
    <w:rsid w:val="00086BC9"/>
    <w:rsid w:val="00094DD8"/>
    <w:rsid w:val="000D034F"/>
    <w:rsid w:val="000D7C3A"/>
    <w:rsid w:val="000F068D"/>
    <w:rsid w:val="000F7DF4"/>
    <w:rsid w:val="00111598"/>
    <w:rsid w:val="00122793"/>
    <w:rsid w:val="00136FC0"/>
    <w:rsid w:val="001461A5"/>
    <w:rsid w:val="0015204B"/>
    <w:rsid w:val="001531DA"/>
    <w:rsid w:val="00183DB0"/>
    <w:rsid w:val="00184E88"/>
    <w:rsid w:val="00187F6C"/>
    <w:rsid w:val="00191A0E"/>
    <w:rsid w:val="00194E58"/>
    <w:rsid w:val="00196B97"/>
    <w:rsid w:val="001B6767"/>
    <w:rsid w:val="001C4CE7"/>
    <w:rsid w:val="001E21F9"/>
    <w:rsid w:val="001F4FB7"/>
    <w:rsid w:val="00215F6E"/>
    <w:rsid w:val="00221A44"/>
    <w:rsid w:val="00223DD1"/>
    <w:rsid w:val="00231C5A"/>
    <w:rsid w:val="00255C32"/>
    <w:rsid w:val="002630BB"/>
    <w:rsid w:val="002733A2"/>
    <w:rsid w:val="0028189A"/>
    <w:rsid w:val="00290D9E"/>
    <w:rsid w:val="00296CD5"/>
    <w:rsid w:val="002A175D"/>
    <w:rsid w:val="002C412B"/>
    <w:rsid w:val="002E1F08"/>
    <w:rsid w:val="002E2A52"/>
    <w:rsid w:val="002E4B44"/>
    <w:rsid w:val="002E655A"/>
    <w:rsid w:val="002E6E3E"/>
    <w:rsid w:val="002F2AB8"/>
    <w:rsid w:val="00301A49"/>
    <w:rsid w:val="00302AA4"/>
    <w:rsid w:val="0032003C"/>
    <w:rsid w:val="0033565A"/>
    <w:rsid w:val="0034612F"/>
    <w:rsid w:val="00355CB6"/>
    <w:rsid w:val="003601DE"/>
    <w:rsid w:val="00366F5C"/>
    <w:rsid w:val="00370FB0"/>
    <w:rsid w:val="003722EE"/>
    <w:rsid w:val="00372C82"/>
    <w:rsid w:val="00372EEE"/>
    <w:rsid w:val="00373369"/>
    <w:rsid w:val="00377B8C"/>
    <w:rsid w:val="003979CE"/>
    <w:rsid w:val="003A33B3"/>
    <w:rsid w:val="003A7D5C"/>
    <w:rsid w:val="003E35DB"/>
    <w:rsid w:val="003E6533"/>
    <w:rsid w:val="003F0DCD"/>
    <w:rsid w:val="003F14C0"/>
    <w:rsid w:val="003F1A71"/>
    <w:rsid w:val="003F53E6"/>
    <w:rsid w:val="004139A5"/>
    <w:rsid w:val="00416350"/>
    <w:rsid w:val="004272C9"/>
    <w:rsid w:val="004313DA"/>
    <w:rsid w:val="00444E4B"/>
    <w:rsid w:val="004517FC"/>
    <w:rsid w:val="00455D79"/>
    <w:rsid w:val="004615C7"/>
    <w:rsid w:val="004751E0"/>
    <w:rsid w:val="00485CB5"/>
    <w:rsid w:val="004A233A"/>
    <w:rsid w:val="004A2424"/>
    <w:rsid w:val="004A29EC"/>
    <w:rsid w:val="004A6645"/>
    <w:rsid w:val="004B7E44"/>
    <w:rsid w:val="004B7EBC"/>
    <w:rsid w:val="004E164A"/>
    <w:rsid w:val="004E3469"/>
    <w:rsid w:val="004F5C3B"/>
    <w:rsid w:val="00503996"/>
    <w:rsid w:val="00505AC9"/>
    <w:rsid w:val="0051100F"/>
    <w:rsid w:val="005164E2"/>
    <w:rsid w:val="00541E1D"/>
    <w:rsid w:val="005643CB"/>
    <w:rsid w:val="00576F65"/>
    <w:rsid w:val="005828A1"/>
    <w:rsid w:val="00583090"/>
    <w:rsid w:val="0058534B"/>
    <w:rsid w:val="0059286C"/>
    <w:rsid w:val="00594675"/>
    <w:rsid w:val="005A3BEE"/>
    <w:rsid w:val="005A4506"/>
    <w:rsid w:val="005A670D"/>
    <w:rsid w:val="005A6B3F"/>
    <w:rsid w:val="005B7833"/>
    <w:rsid w:val="005C4254"/>
    <w:rsid w:val="005C6E21"/>
    <w:rsid w:val="005F5201"/>
    <w:rsid w:val="006240BD"/>
    <w:rsid w:val="0062431D"/>
    <w:rsid w:val="006376DB"/>
    <w:rsid w:val="00640D31"/>
    <w:rsid w:val="00640F7A"/>
    <w:rsid w:val="00642FA4"/>
    <w:rsid w:val="00655905"/>
    <w:rsid w:val="00657D2E"/>
    <w:rsid w:val="00676560"/>
    <w:rsid w:val="00684BB3"/>
    <w:rsid w:val="0068687D"/>
    <w:rsid w:val="00687C3F"/>
    <w:rsid w:val="0069091B"/>
    <w:rsid w:val="006A0C2C"/>
    <w:rsid w:val="006C6338"/>
    <w:rsid w:val="006D5525"/>
    <w:rsid w:val="006F0292"/>
    <w:rsid w:val="006F4B71"/>
    <w:rsid w:val="007046C5"/>
    <w:rsid w:val="00706538"/>
    <w:rsid w:val="0071450F"/>
    <w:rsid w:val="00722D21"/>
    <w:rsid w:val="00746EA9"/>
    <w:rsid w:val="00750809"/>
    <w:rsid w:val="0076028A"/>
    <w:rsid w:val="0076152B"/>
    <w:rsid w:val="00785A46"/>
    <w:rsid w:val="00793357"/>
    <w:rsid w:val="007A0C5A"/>
    <w:rsid w:val="007B774C"/>
    <w:rsid w:val="007F68FA"/>
    <w:rsid w:val="00801F78"/>
    <w:rsid w:val="0081045D"/>
    <w:rsid w:val="008106B3"/>
    <w:rsid w:val="00814C07"/>
    <w:rsid w:val="00831C85"/>
    <w:rsid w:val="00844A9F"/>
    <w:rsid w:val="00851A7F"/>
    <w:rsid w:val="00852FE0"/>
    <w:rsid w:val="00872516"/>
    <w:rsid w:val="0087501E"/>
    <w:rsid w:val="00876CB2"/>
    <w:rsid w:val="008B291C"/>
    <w:rsid w:val="008C4327"/>
    <w:rsid w:val="008E3892"/>
    <w:rsid w:val="008E5720"/>
    <w:rsid w:val="008F053D"/>
    <w:rsid w:val="00904EFA"/>
    <w:rsid w:val="00922278"/>
    <w:rsid w:val="009262B6"/>
    <w:rsid w:val="009265FB"/>
    <w:rsid w:val="0092794E"/>
    <w:rsid w:val="00945C4F"/>
    <w:rsid w:val="00956AE9"/>
    <w:rsid w:val="0096417F"/>
    <w:rsid w:val="0097480A"/>
    <w:rsid w:val="0098767C"/>
    <w:rsid w:val="009922BD"/>
    <w:rsid w:val="009A39E8"/>
    <w:rsid w:val="009A45EA"/>
    <w:rsid w:val="009B2F34"/>
    <w:rsid w:val="009B553F"/>
    <w:rsid w:val="009C7A1A"/>
    <w:rsid w:val="009D2F13"/>
    <w:rsid w:val="009E3625"/>
    <w:rsid w:val="009F4A84"/>
    <w:rsid w:val="00A03031"/>
    <w:rsid w:val="00A26AD9"/>
    <w:rsid w:val="00A4596D"/>
    <w:rsid w:val="00A52950"/>
    <w:rsid w:val="00A53C05"/>
    <w:rsid w:val="00A54D6F"/>
    <w:rsid w:val="00A643E2"/>
    <w:rsid w:val="00A9764A"/>
    <w:rsid w:val="00AA31C4"/>
    <w:rsid w:val="00AA599E"/>
    <w:rsid w:val="00AB148A"/>
    <w:rsid w:val="00AB3EB4"/>
    <w:rsid w:val="00AB5A92"/>
    <w:rsid w:val="00AE6DDE"/>
    <w:rsid w:val="00AF1BD2"/>
    <w:rsid w:val="00B00841"/>
    <w:rsid w:val="00B2495D"/>
    <w:rsid w:val="00B55C01"/>
    <w:rsid w:val="00B564A1"/>
    <w:rsid w:val="00B7793B"/>
    <w:rsid w:val="00BA0CC1"/>
    <w:rsid w:val="00BB4061"/>
    <w:rsid w:val="00BB5496"/>
    <w:rsid w:val="00BB5D79"/>
    <w:rsid w:val="00BC2AC0"/>
    <w:rsid w:val="00BC7712"/>
    <w:rsid w:val="00BE16E7"/>
    <w:rsid w:val="00BE5938"/>
    <w:rsid w:val="00BE6F4D"/>
    <w:rsid w:val="00BF7D22"/>
    <w:rsid w:val="00C03DF9"/>
    <w:rsid w:val="00C05537"/>
    <w:rsid w:val="00C0662A"/>
    <w:rsid w:val="00C16AB0"/>
    <w:rsid w:val="00C26772"/>
    <w:rsid w:val="00C32C3A"/>
    <w:rsid w:val="00C4288A"/>
    <w:rsid w:val="00C43093"/>
    <w:rsid w:val="00C43557"/>
    <w:rsid w:val="00C51469"/>
    <w:rsid w:val="00C5363A"/>
    <w:rsid w:val="00C63FFE"/>
    <w:rsid w:val="00C64CE0"/>
    <w:rsid w:val="00C6539C"/>
    <w:rsid w:val="00C65578"/>
    <w:rsid w:val="00C7011B"/>
    <w:rsid w:val="00C7526A"/>
    <w:rsid w:val="00C81996"/>
    <w:rsid w:val="00C82C44"/>
    <w:rsid w:val="00CA4ADB"/>
    <w:rsid w:val="00CA7FCB"/>
    <w:rsid w:val="00CB426C"/>
    <w:rsid w:val="00CB5198"/>
    <w:rsid w:val="00CB5852"/>
    <w:rsid w:val="00CC09AE"/>
    <w:rsid w:val="00CC5056"/>
    <w:rsid w:val="00CD49FB"/>
    <w:rsid w:val="00CE68EC"/>
    <w:rsid w:val="00CF6FB7"/>
    <w:rsid w:val="00D07B5D"/>
    <w:rsid w:val="00D17663"/>
    <w:rsid w:val="00D54E0B"/>
    <w:rsid w:val="00D60810"/>
    <w:rsid w:val="00D614B9"/>
    <w:rsid w:val="00D65368"/>
    <w:rsid w:val="00D7751E"/>
    <w:rsid w:val="00D95AF0"/>
    <w:rsid w:val="00D965CA"/>
    <w:rsid w:val="00DB1536"/>
    <w:rsid w:val="00DC137B"/>
    <w:rsid w:val="00DC1F52"/>
    <w:rsid w:val="00DC4787"/>
    <w:rsid w:val="00DD20F8"/>
    <w:rsid w:val="00DD754C"/>
    <w:rsid w:val="00E02231"/>
    <w:rsid w:val="00E412B7"/>
    <w:rsid w:val="00E71115"/>
    <w:rsid w:val="00E712B5"/>
    <w:rsid w:val="00E8326E"/>
    <w:rsid w:val="00E95670"/>
    <w:rsid w:val="00EA16A5"/>
    <w:rsid w:val="00EA648F"/>
    <w:rsid w:val="00EA7FC2"/>
    <w:rsid w:val="00ED1615"/>
    <w:rsid w:val="00ED383F"/>
    <w:rsid w:val="00F04E4E"/>
    <w:rsid w:val="00F116CA"/>
    <w:rsid w:val="00F139C3"/>
    <w:rsid w:val="00F13D7B"/>
    <w:rsid w:val="00F33831"/>
    <w:rsid w:val="00F36D51"/>
    <w:rsid w:val="00F4057A"/>
    <w:rsid w:val="00F705C8"/>
    <w:rsid w:val="00F75620"/>
    <w:rsid w:val="00F764B3"/>
    <w:rsid w:val="00F778F9"/>
    <w:rsid w:val="00F825A7"/>
    <w:rsid w:val="00F937E7"/>
    <w:rsid w:val="00FA5B6A"/>
    <w:rsid w:val="00FB7683"/>
    <w:rsid w:val="00FC1CC6"/>
    <w:rsid w:val="00FC403F"/>
    <w:rsid w:val="00FD0199"/>
    <w:rsid w:val="00FD0E62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EB1D0"/>
  <w15:chartTrackingRefBased/>
  <w15:docId w15:val="{7B94BAA0-C167-43DD-BB45-FC574A6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uiPriority w:val="22"/>
    <w:qFormat/>
    <w:rPr>
      <w:b/>
      <w:bCs/>
    </w:rPr>
  </w:style>
  <w:style w:type="character" w:customStyle="1" w:styleId="ubi1">
    <w:name w:val="ubi1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rPr>
      <w:b/>
      <w:bCs/>
    </w:rPr>
  </w:style>
  <w:style w:type="character" w:customStyle="1" w:styleId="ib1">
    <w:name w:val="ib1"/>
    <w:rPr>
      <w:b/>
      <w:bCs/>
      <w:i/>
      <w:iCs/>
    </w:rPr>
  </w:style>
  <w:style w:type="character" w:customStyle="1" w:styleId="u1">
    <w:name w:val="u1"/>
    <w:rPr>
      <w:u w:val="single"/>
    </w:rPr>
  </w:style>
  <w:style w:type="character" w:customStyle="1" w:styleId="i1">
    <w:name w:val="i1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ED383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687C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7C3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87C3F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7C3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87C3F"/>
    <w:rPr>
      <w:rFonts w:eastAsia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7C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7C3F"/>
    <w:rPr>
      <w:rFonts w:ascii="Tahoma" w:eastAsia="Times New Roman" w:hAnsi="Tahoma" w:cs="Tahoma"/>
      <w:sz w:val="16"/>
      <w:szCs w:val="16"/>
    </w:rPr>
  </w:style>
  <w:style w:type="character" w:styleId="ae">
    <w:name w:val="Emphasis"/>
    <w:uiPriority w:val="20"/>
    <w:qFormat/>
    <w:rsid w:val="00C05537"/>
    <w:rPr>
      <w:i/>
      <w:iCs/>
    </w:rPr>
  </w:style>
  <w:style w:type="paragraph" w:styleId="af">
    <w:name w:val="header"/>
    <w:basedOn w:val="a"/>
    <w:link w:val="af0"/>
    <w:uiPriority w:val="99"/>
    <w:unhideWhenUsed/>
    <w:rsid w:val="00576F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76F65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76F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76F65"/>
    <w:rPr>
      <w:sz w:val="24"/>
      <w:szCs w:val="24"/>
    </w:rPr>
  </w:style>
  <w:style w:type="character" w:styleId="af3">
    <w:name w:val="Hyperlink"/>
    <w:uiPriority w:val="99"/>
    <w:unhideWhenUsed/>
    <w:rsid w:val="00122793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A7FC2"/>
    <w:rPr>
      <w:color w:val="800080"/>
      <w:u w:val="single"/>
    </w:rPr>
  </w:style>
  <w:style w:type="table" w:styleId="af5">
    <w:name w:val="Table Grid"/>
    <w:basedOn w:val="a1"/>
    <w:uiPriority w:val="59"/>
    <w:rsid w:val="00CA4ADB"/>
    <w:rPr>
      <w:rFonts w:eastAsia="Calibri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722D21"/>
    <w:rPr>
      <w:sz w:val="24"/>
      <w:szCs w:val="24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locked/>
    <w:rsid w:val="00373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22BF7-86F0-43E4-8103-BC0B02ED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Дмитрий В.</dc:creator>
  <cp:keywords/>
  <cp:lastModifiedBy>Леонидова Кристина А.</cp:lastModifiedBy>
  <cp:revision>4</cp:revision>
  <cp:lastPrinted>2021-10-12T12:24:00Z</cp:lastPrinted>
  <dcterms:created xsi:type="dcterms:W3CDTF">2022-07-08T10:54:00Z</dcterms:created>
  <dcterms:modified xsi:type="dcterms:W3CDTF">2022-07-08T15:01:00Z</dcterms:modified>
</cp:coreProperties>
</file>