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918B" w14:textId="77777777" w:rsidR="00E67E3C" w:rsidRPr="00E67E3C" w:rsidRDefault="009D2569" w:rsidP="00E67E3C">
      <w:pPr>
        <w:spacing w:after="0" w:line="240" w:lineRule="auto"/>
        <w:ind w:left="7655"/>
        <w:jc w:val="center"/>
        <w:rPr>
          <w:rFonts w:ascii="Arial" w:eastAsia="Times New Roman" w:hAnsi="Arial" w:cs="Arial"/>
          <w:b/>
          <w:sz w:val="20"/>
          <w:szCs w:val="20"/>
          <w:lang w:eastAsia="ru-RU"/>
        </w:rPr>
      </w:pPr>
      <w:bookmarkStart w:id="0" w:name="_GoBack"/>
      <w:bookmarkEnd w:id="0"/>
      <w:r w:rsidRPr="00E67E3C">
        <w:rPr>
          <w:rFonts w:ascii="Arial" w:eastAsia="Times New Roman" w:hAnsi="Arial" w:cs="Arial"/>
          <w:b/>
          <w:sz w:val="20"/>
          <w:szCs w:val="20"/>
          <w:lang w:eastAsia="ru-RU"/>
        </w:rPr>
        <w:t>Приложение № 5</w:t>
      </w:r>
    </w:p>
    <w:p w14:paraId="23FF918C" w14:textId="77777777" w:rsidR="00E67E3C" w:rsidRPr="00E67E3C" w:rsidRDefault="005B668F" w:rsidP="00E67E3C">
      <w:pPr>
        <w:spacing w:after="0" w:line="240" w:lineRule="atLeast"/>
        <w:jc w:val="center"/>
        <w:textAlignment w:val="baseline"/>
        <w:rPr>
          <w:rFonts w:ascii="Arial" w:eastAsia="Times New Roman" w:hAnsi="Arial" w:cs="Arial"/>
          <w:b/>
          <w:color w:val="000000"/>
          <w:sz w:val="20"/>
          <w:szCs w:val="20"/>
          <w:lang w:eastAsia="ru-RU"/>
        </w:rPr>
      </w:pPr>
    </w:p>
    <w:p w14:paraId="23FF918D" w14:textId="77777777" w:rsidR="00E67E3C" w:rsidRPr="00E67E3C" w:rsidRDefault="009D2569" w:rsidP="00E67E3C">
      <w:pPr>
        <w:spacing w:after="0" w:line="240" w:lineRule="atLeast"/>
        <w:jc w:val="center"/>
        <w:textAlignment w:val="baseline"/>
        <w:rPr>
          <w:rFonts w:ascii="Arial" w:eastAsia="Times New Roman" w:hAnsi="Arial" w:cs="Arial"/>
          <w:b/>
          <w:color w:val="000000"/>
          <w:sz w:val="20"/>
          <w:szCs w:val="20"/>
          <w:lang w:eastAsia="ru-RU"/>
        </w:rPr>
      </w:pPr>
      <w:r w:rsidRPr="00E67E3C">
        <w:rPr>
          <w:rFonts w:ascii="Arial" w:eastAsia="Times New Roman" w:hAnsi="Arial" w:cs="Arial"/>
          <w:b/>
          <w:color w:val="000000"/>
          <w:sz w:val="20"/>
          <w:szCs w:val="20"/>
          <w:lang w:eastAsia="ru-RU"/>
        </w:rPr>
        <w:t>ИНФОРМАЦИОННАЯ КАРТА ПРОВЕДЕНИЯ ЭЛЕКТРОННЫХ ТОРГОВ</w:t>
      </w:r>
    </w:p>
    <w:p w14:paraId="23FF918E" w14:textId="77777777" w:rsidR="00E67E3C" w:rsidRPr="00E67E3C" w:rsidRDefault="009D2569" w:rsidP="00E67E3C">
      <w:pPr>
        <w:spacing w:after="0" w:line="240" w:lineRule="atLeast"/>
        <w:jc w:val="center"/>
        <w:textAlignment w:val="baseline"/>
        <w:rPr>
          <w:rFonts w:ascii="Arial" w:eastAsia="Times New Roman" w:hAnsi="Arial" w:cs="Arial"/>
          <w:b/>
          <w:color w:val="000000"/>
          <w:sz w:val="20"/>
          <w:szCs w:val="20"/>
          <w:lang w:eastAsia="ru-RU"/>
        </w:rPr>
      </w:pPr>
      <w:r w:rsidRPr="00E67E3C">
        <w:rPr>
          <w:rFonts w:ascii="Arial" w:eastAsia="Times New Roman" w:hAnsi="Arial" w:cs="Arial"/>
          <w:b/>
          <w:color w:val="000000"/>
          <w:sz w:val="20"/>
          <w:szCs w:val="20"/>
          <w:lang w:eastAsia="ru-RU"/>
        </w:rPr>
        <w:t xml:space="preserve">по реализации прав (требований) </w:t>
      </w:r>
      <w:r>
        <w:rPr>
          <w:rFonts w:ascii="Arial" w:eastAsia="Times New Roman" w:hAnsi="Arial" w:cs="Arial"/>
          <w:b/>
          <w:color w:val="000000"/>
          <w:sz w:val="20"/>
          <w:szCs w:val="20"/>
          <w:lang w:eastAsia="ru-RU"/>
        </w:rPr>
        <w:t>Банк ВТБ (ПАО)</w:t>
      </w:r>
      <w:r w:rsidRPr="00E67E3C">
        <w:rPr>
          <w:rFonts w:ascii="Arial" w:eastAsia="Times New Roman" w:hAnsi="Arial" w:cs="Arial"/>
          <w:b/>
          <w:color w:val="000000"/>
          <w:sz w:val="20"/>
          <w:szCs w:val="20"/>
          <w:lang w:eastAsia="ru-RU"/>
        </w:rPr>
        <w:t xml:space="preserve"> по обязательствам</w:t>
      </w:r>
    </w:p>
    <w:p w14:paraId="23FF918F" w14:textId="77777777" w:rsidR="00E67E3C" w:rsidRPr="00E67E3C" w:rsidRDefault="009D2569" w:rsidP="00E67E3C">
      <w:pPr>
        <w:spacing w:after="0" w:line="240" w:lineRule="atLeast"/>
        <w:jc w:val="center"/>
        <w:textAlignment w:val="baseline"/>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ПХФК ОАО «Медхимпром», ООО «Медхимпром», ООО «Ефремов-Мед», ООО «Ефремов-Фарма», Шибаева М.А., Шибаевой Т.М.</w:t>
      </w:r>
    </w:p>
    <w:p w14:paraId="23FF9190" w14:textId="77777777" w:rsidR="00E67E3C" w:rsidRPr="00E67E3C" w:rsidRDefault="005B668F" w:rsidP="00E67E3C">
      <w:pPr>
        <w:spacing w:after="0" w:line="240" w:lineRule="atLeast"/>
        <w:jc w:val="center"/>
        <w:textAlignment w:val="baseline"/>
        <w:rPr>
          <w:rFonts w:ascii="Arial" w:eastAsia="Times New Roman" w:hAnsi="Arial" w:cs="Arial"/>
          <w:b/>
          <w:color w:val="000000"/>
          <w:sz w:val="20"/>
          <w:szCs w:val="20"/>
          <w:lang w:eastAsia="ru-RU"/>
        </w:rPr>
      </w:pPr>
    </w:p>
    <w:p w14:paraId="23FF9191" w14:textId="77777777" w:rsidR="00E67E3C" w:rsidRPr="00E67E3C" w:rsidRDefault="009D2569" w:rsidP="00E67E3C">
      <w:pPr>
        <w:numPr>
          <w:ilvl w:val="0"/>
          <w:numId w:val="2"/>
        </w:numPr>
        <w:shd w:val="clear" w:color="auto" w:fill="FFFFFF"/>
        <w:spacing w:after="0" w:line="240" w:lineRule="atLeast"/>
        <w:ind w:left="426" w:hanging="426"/>
        <w:textAlignment w:val="baseline"/>
        <w:rPr>
          <w:rFonts w:ascii="Arial" w:eastAsia="Times New Roman" w:hAnsi="Arial" w:cs="Arial"/>
          <w:sz w:val="20"/>
          <w:szCs w:val="20"/>
          <w:lang w:eastAsia="ru-RU"/>
        </w:rPr>
      </w:pPr>
      <w:r w:rsidRPr="00E67E3C">
        <w:rPr>
          <w:rFonts w:ascii="Arial" w:eastAsia="Times New Roman" w:hAnsi="Arial" w:cs="Arial"/>
          <w:b/>
          <w:kern w:val="36"/>
          <w:sz w:val="20"/>
          <w:szCs w:val="20"/>
          <w:lang w:eastAsia="ru-RU"/>
        </w:rPr>
        <w:t>Общие сведения о торгах</w:t>
      </w:r>
    </w:p>
    <w:p w14:paraId="23FF9192" w14:textId="77777777" w:rsidR="00E67E3C" w:rsidRPr="00C8054C" w:rsidRDefault="009D2569"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C8054C">
        <w:rPr>
          <w:rFonts w:ascii="Arial" w:eastAsia="Times New Roman" w:hAnsi="Arial" w:cs="Arial"/>
          <w:sz w:val="20"/>
          <w:szCs w:val="20"/>
          <w:lang w:eastAsia="ru-RU"/>
        </w:rPr>
        <w:t>Настоящая карта (далее также – «Информационная карта») определяет порядок, сроки и условия проведения указанных в Информационной карте торгов (далее – торги, Торги).</w:t>
      </w:r>
    </w:p>
    <w:p w14:paraId="23FF9193" w14:textId="02B0BAB2" w:rsidR="00AE3A64" w:rsidRPr="00C22467" w:rsidRDefault="00DF0594" w:rsidP="00AE3A64">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DF0594">
        <w:rPr>
          <w:rFonts w:ascii="Arial" w:eastAsia="Times New Roman" w:hAnsi="Arial" w:cs="Arial"/>
          <w:sz w:val="20"/>
          <w:szCs w:val="20"/>
          <w:lang w:eastAsia="ru-RU"/>
        </w:rPr>
        <w:t>Наименование торгов: открытые электронные торги посредством публичного предложения по реализации Банком ВТБ (ПАО) (ОГРН 1027739609391, ИНН 7702070139, далее – Банк) прав (требований) кредитора к Промышленной химико-фармацевтической компании открытому акционерному обществу «Медхимпром» (ИНН 5012014871, ОГРН 1035002451681), обществу с ограниченной ответственностью «Медхимпром» (ИНН 5012043939, ОГРН 1075012006816), обществу с ограниченной ответственностью «Ефремов-Мед» (ИНН 7113013155, ОГРН 1187154009382), обществу с ограниченной ответственностью «Ефремов-Фарма» (ИНН 7113013170, ОГРН 1187154009404), Шибаеву Михаилу Анатольевичу (06.11.1963 г.р., адрес регистрации: Московская обл., г. Железнодорожный, ул. Граничная, д. 11, корп. 1, кв. 8, ИНН 501200880485) и Шибаевой Татьяне Михайловне (19.10.1962 г.р., адрес регистрации: г. Москва, ул. Рогожский Вал, д. 11, кв. 57, ИНН 501201187361).</w:t>
      </w:r>
    </w:p>
    <w:p w14:paraId="23FF9194" w14:textId="77777777" w:rsidR="00E67E3C" w:rsidRPr="00E67E3C" w:rsidRDefault="009D2569"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Форма торгов: открытые электронные торги посредством публичного предложения. </w:t>
      </w:r>
    </w:p>
    <w:p w14:paraId="23FF9195" w14:textId="77777777" w:rsidR="00E67E3C" w:rsidRPr="00E67E3C" w:rsidRDefault="009D2569"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Электронная площадка, на которой проводятся торги: Акционерное общество «Новые информационные сервисы», </w:t>
      </w:r>
      <w:hyperlink r:id="rId10" w:history="1">
        <w:r w:rsidRPr="00E67E3C">
          <w:rPr>
            <w:rFonts w:ascii="Arial" w:eastAsia="Times New Roman" w:hAnsi="Arial" w:cs="Arial"/>
            <w:color w:val="0000FF"/>
            <w:sz w:val="20"/>
            <w:szCs w:val="20"/>
            <w:u w:val="single"/>
            <w:lang w:eastAsia="ru-RU"/>
          </w:rPr>
          <w:t>http://trade.nistp.ru/</w:t>
        </w:r>
      </w:hyperlink>
      <w:r w:rsidRPr="00E67E3C">
        <w:rPr>
          <w:rFonts w:ascii="Arial" w:eastAsia="Times New Roman" w:hAnsi="Arial" w:cs="Arial"/>
          <w:sz w:val="20"/>
          <w:szCs w:val="20"/>
          <w:lang w:eastAsia="ru-RU"/>
        </w:rPr>
        <w:t xml:space="preserve"> (далее – ЭТП, электронная площадка).</w:t>
      </w:r>
    </w:p>
    <w:p w14:paraId="23FF9196" w14:textId="398CBF14" w:rsidR="00E67E3C" w:rsidRPr="00E67E3C" w:rsidRDefault="009D2569"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Оператор электронной площадки, на которой проводятся торги: Акционерное общество «Новые информационные сервисы» (ОГРН: 1127746228972, ИНН: 7725752265), адрес: 119019, г. Москва, набережная Пречистенская, д. 45/1, стр. 1, пом. I, этаж 3, ком. 21, адрес электронной почты: </w:t>
      </w:r>
      <w:r w:rsidR="00B14A8A">
        <w:rPr>
          <w:rFonts w:ascii="Arial" w:eastAsia="Times New Roman" w:hAnsi="Arial" w:cs="Arial"/>
          <w:sz w:val="20"/>
          <w:szCs w:val="20"/>
          <w:lang w:val="en-US" w:eastAsia="ru-RU"/>
        </w:rPr>
        <w:t>support</w:t>
      </w:r>
      <w:r w:rsidRPr="00E67E3C">
        <w:rPr>
          <w:rFonts w:ascii="Arial" w:eastAsia="Times New Roman" w:hAnsi="Arial" w:cs="Arial"/>
          <w:sz w:val="20"/>
          <w:szCs w:val="20"/>
          <w:lang w:eastAsia="ru-RU"/>
        </w:rPr>
        <w:t xml:space="preserve">@nistp.ru. Место представления заявок на участие в торгах (адрес электронной площадки): </w:t>
      </w:r>
      <w:hyperlink r:id="rId11" w:history="1">
        <w:r w:rsidRPr="00E67E3C">
          <w:rPr>
            <w:rFonts w:ascii="Arial" w:eastAsia="Times New Roman" w:hAnsi="Arial" w:cs="Arial"/>
            <w:color w:val="0000FF"/>
            <w:sz w:val="20"/>
            <w:szCs w:val="20"/>
            <w:u w:val="single"/>
            <w:lang w:eastAsia="ru-RU"/>
          </w:rPr>
          <w:t>http://trade.nistp.ru/</w:t>
        </w:r>
      </w:hyperlink>
      <w:r w:rsidRPr="00E67E3C">
        <w:rPr>
          <w:rFonts w:ascii="Arial" w:eastAsia="Times New Roman" w:hAnsi="Arial" w:cs="Arial"/>
          <w:sz w:val="20"/>
          <w:szCs w:val="20"/>
          <w:lang w:eastAsia="ru-RU"/>
        </w:rPr>
        <w:t xml:space="preserve"> (далее – «Оператор»).</w:t>
      </w:r>
    </w:p>
    <w:p w14:paraId="23FF9197" w14:textId="77777777" w:rsidR="00F2627B" w:rsidRPr="00106F3E" w:rsidRDefault="009D2569" w:rsidP="00106F3E">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F2627B">
        <w:rPr>
          <w:rFonts w:ascii="Arial" w:eastAsia="Times New Roman" w:hAnsi="Arial" w:cs="Arial"/>
          <w:sz w:val="20"/>
          <w:szCs w:val="20"/>
          <w:lang w:eastAsia="ru-RU"/>
        </w:rPr>
        <w:t>Организатор торгов: Общество с ограниченной о</w:t>
      </w:r>
      <w:r w:rsidRPr="00106F3E">
        <w:rPr>
          <w:rFonts w:ascii="Arial" w:eastAsia="Times New Roman" w:hAnsi="Arial" w:cs="Arial"/>
          <w:sz w:val="20"/>
          <w:szCs w:val="20"/>
          <w:lang w:eastAsia="ru-RU"/>
        </w:rPr>
        <w:t>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+7 (495) 795-00-42 доб. 837 Леонидова Кристина Алексеевна, e-mail: leonidova_ka@vtbdc.ru</w:t>
      </w:r>
      <w:r>
        <w:rPr>
          <w:rFonts w:ascii="Arial" w:eastAsia="Times New Roman" w:hAnsi="Arial" w:cs="Arial"/>
          <w:sz w:val="20"/>
          <w:szCs w:val="20"/>
          <w:lang w:eastAsia="ru-RU"/>
        </w:rPr>
        <w:t>.</w:t>
      </w:r>
    </w:p>
    <w:p w14:paraId="23FF9198" w14:textId="77777777" w:rsidR="00E67E3C" w:rsidRPr="00E67E3C" w:rsidRDefault="009D2569"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Лицо, которому принадлежат Требования:</w:t>
      </w:r>
    </w:p>
    <w:tbl>
      <w:tblPr>
        <w:tblW w:w="8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0"/>
        <w:gridCol w:w="4819"/>
      </w:tblGrid>
      <w:tr w:rsidR="00832AB9" w14:paraId="23FF919C" w14:textId="77777777" w:rsidTr="00480225">
        <w:tc>
          <w:tcPr>
            <w:tcW w:w="4110" w:type="dxa"/>
            <w:vAlign w:val="center"/>
          </w:tcPr>
          <w:p w14:paraId="23FF9199" w14:textId="77777777" w:rsidR="00E67E3C" w:rsidRPr="00106F3E" w:rsidRDefault="009D2569" w:rsidP="00480225">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Наименование:</w:t>
            </w:r>
          </w:p>
        </w:tc>
        <w:tc>
          <w:tcPr>
            <w:tcW w:w="4819" w:type="dxa"/>
            <w:vAlign w:val="center"/>
          </w:tcPr>
          <w:p w14:paraId="23FF919A" w14:textId="77777777" w:rsidR="00480225" w:rsidRPr="00106F3E" w:rsidRDefault="009D2569" w:rsidP="00480225">
            <w:pPr>
              <w:autoSpaceDE w:val="0"/>
              <w:autoSpaceDN w:val="0"/>
              <w:adjustRightInd w:val="0"/>
              <w:spacing w:after="0" w:line="240" w:lineRule="auto"/>
              <w:rPr>
                <w:rFonts w:ascii="Arial" w:eastAsia="Calibri" w:hAnsi="Arial" w:cs="Arial"/>
                <w:bCs/>
                <w:sz w:val="20"/>
                <w:szCs w:val="20"/>
                <w:lang w:eastAsia="ru-RU"/>
              </w:rPr>
            </w:pPr>
            <w:r w:rsidRPr="00106F3E">
              <w:rPr>
                <w:rFonts w:ascii="Arial" w:eastAsia="Calibri" w:hAnsi="Arial" w:cs="Arial"/>
                <w:bCs/>
                <w:sz w:val="20"/>
                <w:szCs w:val="20"/>
                <w:lang w:eastAsia="ru-RU"/>
              </w:rPr>
              <w:t xml:space="preserve">Банк ВТБ </w:t>
            </w:r>
          </w:p>
          <w:p w14:paraId="23FF919B" w14:textId="77777777" w:rsidR="00E67E3C" w:rsidRPr="00106F3E" w:rsidRDefault="009D2569" w:rsidP="00480225">
            <w:pPr>
              <w:autoSpaceDE w:val="0"/>
              <w:autoSpaceDN w:val="0"/>
              <w:adjustRightInd w:val="0"/>
              <w:spacing w:after="0" w:line="240" w:lineRule="auto"/>
              <w:ind w:left="426" w:hanging="426"/>
              <w:rPr>
                <w:rFonts w:ascii="Arial" w:eastAsia="Calibri" w:hAnsi="Arial" w:cs="Arial"/>
                <w:bCs/>
                <w:sz w:val="20"/>
                <w:szCs w:val="20"/>
                <w:lang w:eastAsia="ru-RU"/>
              </w:rPr>
            </w:pPr>
            <w:r w:rsidRPr="00106F3E">
              <w:rPr>
                <w:rFonts w:ascii="Arial" w:eastAsia="Calibri" w:hAnsi="Arial" w:cs="Arial"/>
                <w:bCs/>
                <w:sz w:val="20"/>
                <w:szCs w:val="20"/>
                <w:lang w:eastAsia="ru-RU"/>
              </w:rPr>
              <w:t>(публичное акционерное общество</w:t>
            </w:r>
          </w:p>
        </w:tc>
      </w:tr>
      <w:tr w:rsidR="00832AB9" w14:paraId="23FF919F" w14:textId="77777777" w:rsidTr="00480225">
        <w:trPr>
          <w:trHeight w:val="549"/>
        </w:trPr>
        <w:tc>
          <w:tcPr>
            <w:tcW w:w="4110" w:type="dxa"/>
            <w:vAlign w:val="center"/>
          </w:tcPr>
          <w:p w14:paraId="23FF919D" w14:textId="77777777" w:rsidR="00E67E3C" w:rsidRPr="00106F3E" w:rsidRDefault="009D2569" w:rsidP="00E67E3C">
            <w:pPr>
              <w:autoSpaceDE w:val="0"/>
              <w:autoSpaceDN w:val="0"/>
              <w:adjustRightInd w:val="0"/>
              <w:spacing w:after="0" w:line="240" w:lineRule="auto"/>
              <w:rPr>
                <w:rFonts w:ascii="Arial" w:eastAsia="Calibri" w:hAnsi="Arial" w:cs="Arial"/>
                <w:b/>
                <w:sz w:val="20"/>
                <w:szCs w:val="20"/>
                <w:lang w:eastAsia="ru-RU"/>
              </w:rPr>
            </w:pPr>
            <w:r w:rsidRPr="00106F3E">
              <w:rPr>
                <w:rFonts w:ascii="Arial" w:eastAsia="Calibri" w:hAnsi="Arial" w:cs="Arial"/>
                <w:bCs/>
                <w:sz w:val="20"/>
                <w:szCs w:val="20"/>
                <w:lang w:eastAsia="ru-RU"/>
              </w:rPr>
              <w:t>Генеральная лицензия на осуществление банковских операций:</w:t>
            </w:r>
          </w:p>
        </w:tc>
        <w:tc>
          <w:tcPr>
            <w:tcW w:w="4819" w:type="dxa"/>
            <w:vAlign w:val="center"/>
          </w:tcPr>
          <w:p w14:paraId="23FF919E" w14:textId="77777777" w:rsidR="00E67E3C" w:rsidRPr="00106F3E" w:rsidRDefault="009D2569" w:rsidP="00480225">
            <w:pPr>
              <w:autoSpaceDE w:val="0"/>
              <w:autoSpaceDN w:val="0"/>
              <w:adjustRightInd w:val="0"/>
              <w:spacing w:after="0" w:line="240" w:lineRule="auto"/>
              <w:rPr>
                <w:rFonts w:ascii="Arial" w:eastAsia="Calibri" w:hAnsi="Arial" w:cs="Arial"/>
                <w:bCs/>
                <w:sz w:val="20"/>
                <w:szCs w:val="20"/>
                <w:lang w:eastAsia="ru-RU"/>
              </w:rPr>
            </w:pPr>
            <w:r w:rsidRPr="00106F3E">
              <w:rPr>
                <w:rFonts w:ascii="Arial" w:eastAsia="Calibri" w:hAnsi="Arial" w:cs="Arial"/>
                <w:bCs/>
                <w:sz w:val="20"/>
                <w:szCs w:val="20"/>
                <w:lang w:eastAsia="ru-RU"/>
              </w:rPr>
              <w:t>№ 2748 от 05.10.2016</w:t>
            </w:r>
          </w:p>
        </w:tc>
      </w:tr>
      <w:tr w:rsidR="00832AB9" w14:paraId="23FF91A2" w14:textId="77777777" w:rsidTr="00480225">
        <w:tc>
          <w:tcPr>
            <w:tcW w:w="4110" w:type="dxa"/>
          </w:tcPr>
          <w:p w14:paraId="23FF91A0"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Адрес местонахождения:</w:t>
            </w:r>
          </w:p>
        </w:tc>
        <w:tc>
          <w:tcPr>
            <w:tcW w:w="4819" w:type="dxa"/>
            <w:vAlign w:val="center"/>
          </w:tcPr>
          <w:p w14:paraId="23FF91A1" w14:textId="77777777" w:rsidR="00E67E3C" w:rsidRPr="00106F3E" w:rsidRDefault="009D2569" w:rsidP="00E67E3C">
            <w:pPr>
              <w:autoSpaceDE w:val="0"/>
              <w:autoSpaceDN w:val="0"/>
              <w:adjustRightInd w:val="0"/>
              <w:spacing w:after="0" w:line="240" w:lineRule="auto"/>
              <w:rPr>
                <w:rFonts w:ascii="Arial" w:eastAsia="Calibri" w:hAnsi="Arial" w:cs="Arial"/>
                <w:sz w:val="20"/>
                <w:szCs w:val="20"/>
                <w:lang w:eastAsia="ru-RU"/>
              </w:rPr>
            </w:pPr>
            <w:r w:rsidRPr="00106F3E">
              <w:rPr>
                <w:rFonts w:ascii="Arial" w:hAnsi="Arial" w:cs="Arial"/>
                <w:sz w:val="20"/>
                <w:szCs w:val="20"/>
              </w:rPr>
              <w:t>191144, г. Санкт-Петербург, Дегтярный переулок, д. 11, лит. А</w:t>
            </w:r>
          </w:p>
        </w:tc>
      </w:tr>
      <w:tr w:rsidR="00832AB9" w14:paraId="23FF91A6" w14:textId="77777777" w:rsidTr="00480225">
        <w:tc>
          <w:tcPr>
            <w:tcW w:w="4110" w:type="dxa"/>
          </w:tcPr>
          <w:p w14:paraId="23FF91A3" w14:textId="77777777" w:rsidR="00480225" w:rsidRPr="00106F3E" w:rsidRDefault="009D2569" w:rsidP="00480225">
            <w:pPr>
              <w:rPr>
                <w:rFonts w:ascii="Arial" w:hAnsi="Arial" w:cs="Arial"/>
                <w:sz w:val="20"/>
                <w:szCs w:val="20"/>
              </w:rPr>
            </w:pPr>
            <w:r w:rsidRPr="00106F3E">
              <w:rPr>
                <w:rFonts w:ascii="Arial" w:hAnsi="Arial" w:cs="Arial"/>
                <w:sz w:val="20"/>
                <w:szCs w:val="20"/>
              </w:rPr>
              <w:t xml:space="preserve">Почтовый адрес: </w:t>
            </w:r>
          </w:p>
          <w:p w14:paraId="23FF91A4" w14:textId="77777777" w:rsidR="00E67E3C" w:rsidRPr="00106F3E" w:rsidRDefault="005B668F" w:rsidP="00E67E3C">
            <w:pPr>
              <w:autoSpaceDE w:val="0"/>
              <w:autoSpaceDN w:val="0"/>
              <w:adjustRightInd w:val="0"/>
              <w:spacing w:after="0" w:line="240" w:lineRule="auto"/>
              <w:ind w:left="426" w:hanging="426"/>
              <w:rPr>
                <w:rFonts w:ascii="Arial" w:eastAsia="Calibri" w:hAnsi="Arial" w:cs="Arial"/>
                <w:b/>
                <w:sz w:val="20"/>
                <w:szCs w:val="20"/>
                <w:lang w:eastAsia="ru-RU"/>
              </w:rPr>
            </w:pPr>
          </w:p>
        </w:tc>
        <w:tc>
          <w:tcPr>
            <w:tcW w:w="4819" w:type="dxa"/>
            <w:vAlign w:val="center"/>
          </w:tcPr>
          <w:p w14:paraId="23FF91A5" w14:textId="77777777" w:rsidR="00E67E3C" w:rsidRPr="00106F3E" w:rsidRDefault="009D2569" w:rsidP="00E67E3C">
            <w:pPr>
              <w:autoSpaceDE w:val="0"/>
              <w:autoSpaceDN w:val="0"/>
              <w:adjustRightInd w:val="0"/>
              <w:spacing w:after="0" w:line="240" w:lineRule="auto"/>
              <w:rPr>
                <w:rFonts w:ascii="Arial" w:eastAsia="Calibri" w:hAnsi="Arial" w:cs="Arial"/>
                <w:sz w:val="20"/>
                <w:szCs w:val="20"/>
                <w:lang w:eastAsia="ru-RU"/>
              </w:rPr>
            </w:pPr>
            <w:r w:rsidRPr="00106F3E">
              <w:rPr>
                <w:rFonts w:ascii="Arial" w:hAnsi="Arial" w:cs="Arial"/>
                <w:sz w:val="20"/>
                <w:szCs w:val="20"/>
              </w:rPr>
              <w:t>109147, г. Москва, ул. Воронцовская, д.43, стр.1.</w:t>
            </w:r>
          </w:p>
        </w:tc>
      </w:tr>
      <w:tr w:rsidR="00832AB9" w14:paraId="23FF91A9" w14:textId="77777777" w:rsidTr="00480225">
        <w:tc>
          <w:tcPr>
            <w:tcW w:w="4110" w:type="dxa"/>
            <w:vAlign w:val="center"/>
          </w:tcPr>
          <w:p w14:paraId="23FF91A7"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Тел:</w:t>
            </w:r>
          </w:p>
        </w:tc>
        <w:tc>
          <w:tcPr>
            <w:tcW w:w="4819" w:type="dxa"/>
            <w:vAlign w:val="center"/>
          </w:tcPr>
          <w:p w14:paraId="23FF91A8" w14:textId="77777777" w:rsidR="00E67E3C" w:rsidRPr="00106F3E" w:rsidRDefault="009D2569" w:rsidP="00E67E3C">
            <w:pPr>
              <w:autoSpaceDE w:val="0"/>
              <w:autoSpaceDN w:val="0"/>
              <w:adjustRightInd w:val="0"/>
              <w:spacing w:after="0" w:line="240" w:lineRule="auto"/>
              <w:rPr>
                <w:rFonts w:ascii="Arial" w:eastAsia="Calibri" w:hAnsi="Arial" w:cs="Arial"/>
                <w:sz w:val="20"/>
                <w:szCs w:val="20"/>
                <w:lang w:eastAsia="ru-RU"/>
              </w:rPr>
            </w:pPr>
            <w:r w:rsidRPr="00106F3E">
              <w:rPr>
                <w:rFonts w:ascii="Arial" w:hAnsi="Arial" w:cs="Arial"/>
                <w:sz w:val="20"/>
                <w:szCs w:val="20"/>
              </w:rPr>
              <w:t>8 (495) 739-77-99</w:t>
            </w:r>
          </w:p>
        </w:tc>
      </w:tr>
      <w:tr w:rsidR="00832AB9" w14:paraId="23FF91AC" w14:textId="77777777" w:rsidTr="000C43C7">
        <w:trPr>
          <w:trHeight w:val="422"/>
        </w:trPr>
        <w:tc>
          <w:tcPr>
            <w:tcW w:w="4110" w:type="dxa"/>
            <w:vAlign w:val="center"/>
          </w:tcPr>
          <w:p w14:paraId="23FF91AA"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Интернет-сайт:</w:t>
            </w:r>
          </w:p>
        </w:tc>
        <w:tc>
          <w:tcPr>
            <w:tcW w:w="4819" w:type="dxa"/>
            <w:vAlign w:val="center"/>
          </w:tcPr>
          <w:p w14:paraId="23FF91AB" w14:textId="77777777" w:rsidR="00E67E3C" w:rsidRPr="00106F3E" w:rsidRDefault="005B668F" w:rsidP="00E67E3C">
            <w:pPr>
              <w:autoSpaceDE w:val="0"/>
              <w:autoSpaceDN w:val="0"/>
              <w:adjustRightInd w:val="0"/>
              <w:spacing w:after="0" w:line="240" w:lineRule="auto"/>
              <w:ind w:left="426" w:hanging="426"/>
              <w:rPr>
                <w:rFonts w:ascii="Arial" w:eastAsia="Calibri" w:hAnsi="Arial" w:cs="Arial"/>
                <w:sz w:val="20"/>
                <w:szCs w:val="20"/>
                <w:lang w:eastAsia="ru-RU"/>
              </w:rPr>
            </w:pPr>
            <w:hyperlink r:id="rId12" w:history="1">
              <w:r w:rsidR="009D2569" w:rsidRPr="00106F3E">
                <w:rPr>
                  <w:rStyle w:val="a5"/>
                  <w:rFonts w:ascii="Arial" w:eastAsia="Calibri" w:hAnsi="Arial" w:cs="Arial"/>
                  <w:sz w:val="20"/>
                  <w:szCs w:val="20"/>
                  <w:lang w:val="en-US" w:eastAsia="ru-RU"/>
                </w:rPr>
                <w:t>www</w:t>
              </w:r>
              <w:r w:rsidR="009D2569" w:rsidRPr="00106F3E">
                <w:rPr>
                  <w:rStyle w:val="a5"/>
                  <w:rFonts w:ascii="Arial" w:eastAsia="Calibri" w:hAnsi="Arial" w:cs="Arial"/>
                  <w:sz w:val="20"/>
                  <w:szCs w:val="20"/>
                  <w:lang w:eastAsia="ru-RU"/>
                </w:rPr>
                <w:t>.</w:t>
              </w:r>
              <w:r w:rsidR="009D2569" w:rsidRPr="00106F3E">
                <w:rPr>
                  <w:rStyle w:val="a5"/>
                  <w:rFonts w:ascii="Arial" w:eastAsia="Calibri" w:hAnsi="Arial" w:cs="Arial"/>
                  <w:sz w:val="20"/>
                  <w:szCs w:val="20"/>
                  <w:lang w:val="en-US" w:eastAsia="ru-RU"/>
                </w:rPr>
                <w:t>vtb.ru</w:t>
              </w:r>
              <w:r w:rsidR="009D2569" w:rsidRPr="00106F3E">
                <w:rPr>
                  <w:rStyle w:val="a5"/>
                  <w:rFonts w:ascii="Arial" w:eastAsia="Calibri" w:hAnsi="Arial" w:cs="Arial"/>
                  <w:sz w:val="20"/>
                  <w:szCs w:val="20"/>
                  <w:lang w:eastAsia="ru-RU"/>
                </w:rPr>
                <w:t>/</w:t>
              </w:r>
            </w:hyperlink>
          </w:p>
        </w:tc>
      </w:tr>
      <w:tr w:rsidR="00832AB9" w14:paraId="23FF91AF" w14:textId="77777777" w:rsidTr="00480225">
        <w:tc>
          <w:tcPr>
            <w:tcW w:w="4110" w:type="dxa"/>
          </w:tcPr>
          <w:p w14:paraId="23FF91AD" w14:textId="77777777" w:rsidR="00E67E3C" w:rsidRPr="007D28E5" w:rsidRDefault="009D2569" w:rsidP="00E67E3C">
            <w:pPr>
              <w:autoSpaceDE w:val="0"/>
              <w:autoSpaceDN w:val="0"/>
              <w:adjustRightInd w:val="0"/>
              <w:spacing w:after="0" w:line="240" w:lineRule="auto"/>
              <w:ind w:left="426" w:hanging="426"/>
              <w:rPr>
                <w:rFonts w:ascii="Arial" w:eastAsia="Calibri" w:hAnsi="Arial" w:cs="Arial"/>
                <w:b/>
                <w:color w:val="000000" w:themeColor="text1"/>
                <w:sz w:val="20"/>
                <w:szCs w:val="20"/>
                <w:lang w:eastAsia="ru-RU"/>
              </w:rPr>
            </w:pPr>
            <w:r w:rsidRPr="007D28E5">
              <w:rPr>
                <w:rFonts w:ascii="Arial" w:eastAsia="Calibri" w:hAnsi="Arial" w:cs="Arial"/>
                <w:bCs/>
                <w:color w:val="000000" w:themeColor="text1"/>
                <w:sz w:val="20"/>
                <w:szCs w:val="20"/>
                <w:lang w:eastAsia="ru-RU"/>
              </w:rPr>
              <w:t>Код ОКПО:</w:t>
            </w:r>
          </w:p>
        </w:tc>
        <w:tc>
          <w:tcPr>
            <w:tcW w:w="4819" w:type="dxa"/>
            <w:vAlign w:val="center"/>
          </w:tcPr>
          <w:p w14:paraId="23FF91AE" w14:textId="77777777" w:rsidR="00E67E3C" w:rsidRPr="007D28E5" w:rsidRDefault="009D2569" w:rsidP="00E67E3C">
            <w:pPr>
              <w:autoSpaceDE w:val="0"/>
              <w:autoSpaceDN w:val="0"/>
              <w:adjustRightInd w:val="0"/>
              <w:spacing w:after="0" w:line="240" w:lineRule="auto"/>
              <w:ind w:left="426" w:hanging="426"/>
              <w:rPr>
                <w:rFonts w:ascii="Arial" w:eastAsia="Calibri" w:hAnsi="Arial" w:cs="Arial"/>
                <w:color w:val="000000" w:themeColor="text1"/>
                <w:sz w:val="20"/>
                <w:szCs w:val="20"/>
                <w:lang w:eastAsia="ru-RU"/>
              </w:rPr>
            </w:pPr>
            <w:r w:rsidRPr="007D28E5">
              <w:rPr>
                <w:rFonts w:ascii="Arial" w:eastAsia="Calibri" w:hAnsi="Arial" w:cs="Arial"/>
                <w:color w:val="000000" w:themeColor="text1"/>
                <w:sz w:val="20"/>
                <w:szCs w:val="20"/>
                <w:lang w:eastAsia="ru-RU"/>
              </w:rPr>
              <w:t>0032520</w:t>
            </w:r>
          </w:p>
        </w:tc>
      </w:tr>
      <w:tr w:rsidR="00832AB9" w14:paraId="23FF91B2" w14:textId="77777777" w:rsidTr="00480225">
        <w:tc>
          <w:tcPr>
            <w:tcW w:w="4110" w:type="dxa"/>
          </w:tcPr>
          <w:p w14:paraId="23FF91B0"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ИНН:</w:t>
            </w:r>
          </w:p>
        </w:tc>
        <w:tc>
          <w:tcPr>
            <w:tcW w:w="4819" w:type="dxa"/>
            <w:vAlign w:val="center"/>
          </w:tcPr>
          <w:p w14:paraId="23FF91B1"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sz w:val="20"/>
                <w:szCs w:val="20"/>
                <w:lang w:val="en-US" w:eastAsia="ru-RU"/>
              </w:rPr>
            </w:pPr>
            <w:r w:rsidRPr="00106F3E">
              <w:rPr>
                <w:rFonts w:ascii="Arial" w:hAnsi="Arial" w:cs="Arial"/>
                <w:sz w:val="20"/>
                <w:szCs w:val="20"/>
              </w:rPr>
              <w:t>7702070139</w:t>
            </w:r>
          </w:p>
        </w:tc>
      </w:tr>
      <w:tr w:rsidR="00832AB9" w14:paraId="23FF91B5" w14:textId="77777777" w:rsidTr="00480225">
        <w:tc>
          <w:tcPr>
            <w:tcW w:w="4110" w:type="dxa"/>
          </w:tcPr>
          <w:p w14:paraId="23FF91B3"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Корр. счет</w:t>
            </w:r>
          </w:p>
        </w:tc>
        <w:tc>
          <w:tcPr>
            <w:tcW w:w="4819" w:type="dxa"/>
            <w:vAlign w:val="center"/>
          </w:tcPr>
          <w:p w14:paraId="23FF91B4" w14:textId="77777777" w:rsidR="00E67E3C" w:rsidRPr="00106F3E" w:rsidRDefault="009D2569" w:rsidP="00480225">
            <w:pPr>
              <w:rPr>
                <w:rFonts w:ascii="Arial" w:hAnsi="Arial" w:cs="Arial"/>
                <w:sz w:val="20"/>
                <w:szCs w:val="20"/>
              </w:rPr>
            </w:pPr>
            <w:r w:rsidRPr="00106F3E">
              <w:rPr>
                <w:rFonts w:ascii="Arial" w:hAnsi="Arial" w:cs="Arial"/>
                <w:sz w:val="20"/>
                <w:szCs w:val="20"/>
              </w:rPr>
              <w:t>30101810700000000187 в ГУ Банка России по ЦФО</w:t>
            </w:r>
          </w:p>
        </w:tc>
      </w:tr>
      <w:tr w:rsidR="00832AB9" w14:paraId="23FF91B8" w14:textId="77777777" w:rsidTr="00480225">
        <w:tc>
          <w:tcPr>
            <w:tcW w:w="4110" w:type="dxa"/>
          </w:tcPr>
          <w:p w14:paraId="23FF91B6"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БИК:</w:t>
            </w:r>
          </w:p>
        </w:tc>
        <w:tc>
          <w:tcPr>
            <w:tcW w:w="4819" w:type="dxa"/>
            <w:vAlign w:val="center"/>
          </w:tcPr>
          <w:p w14:paraId="23FF91B7"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sz w:val="20"/>
                <w:szCs w:val="20"/>
                <w:lang w:eastAsia="ru-RU"/>
              </w:rPr>
            </w:pPr>
            <w:r w:rsidRPr="00106F3E">
              <w:rPr>
                <w:rFonts w:ascii="Arial" w:hAnsi="Arial" w:cs="Arial"/>
                <w:sz w:val="20"/>
                <w:szCs w:val="20"/>
              </w:rPr>
              <w:t>044525187</w:t>
            </w:r>
          </w:p>
        </w:tc>
      </w:tr>
      <w:tr w:rsidR="00832AB9" w14:paraId="23FF91BD" w14:textId="77777777" w:rsidTr="00480225">
        <w:tc>
          <w:tcPr>
            <w:tcW w:w="4110" w:type="dxa"/>
          </w:tcPr>
          <w:p w14:paraId="23FF91B9" w14:textId="77777777" w:rsidR="00E67E3C" w:rsidRPr="00106F3E" w:rsidRDefault="009D2569" w:rsidP="00E67E3C">
            <w:pPr>
              <w:autoSpaceDE w:val="0"/>
              <w:autoSpaceDN w:val="0"/>
              <w:adjustRightInd w:val="0"/>
              <w:spacing w:after="0" w:line="240" w:lineRule="auto"/>
              <w:ind w:left="426" w:hanging="426"/>
              <w:rPr>
                <w:rFonts w:ascii="Arial" w:eastAsia="Calibri" w:hAnsi="Arial" w:cs="Arial"/>
                <w:b/>
                <w:color w:val="FF0000"/>
                <w:sz w:val="20"/>
                <w:szCs w:val="20"/>
                <w:lang w:eastAsia="ru-RU"/>
              </w:rPr>
            </w:pPr>
            <w:r w:rsidRPr="00106F3E">
              <w:rPr>
                <w:rFonts w:ascii="Arial" w:eastAsia="Calibri" w:hAnsi="Arial" w:cs="Arial"/>
                <w:bCs/>
                <w:sz w:val="20"/>
                <w:szCs w:val="20"/>
                <w:lang w:eastAsia="ru-RU"/>
              </w:rPr>
              <w:t>КПП:</w:t>
            </w:r>
          </w:p>
        </w:tc>
        <w:tc>
          <w:tcPr>
            <w:tcW w:w="4819" w:type="dxa"/>
            <w:vAlign w:val="center"/>
          </w:tcPr>
          <w:p w14:paraId="23FF91BA" w14:textId="77777777" w:rsidR="000C43C7" w:rsidRPr="00106F3E" w:rsidRDefault="009D2569" w:rsidP="000C43C7">
            <w:pPr>
              <w:autoSpaceDE w:val="0"/>
              <w:autoSpaceDN w:val="0"/>
              <w:adjustRightInd w:val="0"/>
              <w:spacing w:after="0" w:line="240" w:lineRule="auto"/>
              <w:rPr>
                <w:rFonts w:ascii="Arial" w:eastAsia="Calibri" w:hAnsi="Arial" w:cs="Arial"/>
                <w:sz w:val="20"/>
                <w:szCs w:val="20"/>
                <w:lang w:eastAsia="ru-RU"/>
              </w:rPr>
            </w:pPr>
            <w:r w:rsidRPr="00106F3E">
              <w:rPr>
                <w:rFonts w:ascii="Arial" w:eastAsia="Calibri" w:hAnsi="Arial" w:cs="Arial"/>
                <w:sz w:val="20"/>
                <w:szCs w:val="20"/>
                <w:lang w:eastAsia="ru-RU"/>
              </w:rPr>
              <w:t>784201001 (по месту нахождения Банка)</w:t>
            </w:r>
          </w:p>
          <w:p w14:paraId="23FF91BB" w14:textId="77777777" w:rsidR="000C43C7" w:rsidRPr="00106F3E" w:rsidRDefault="009D2569" w:rsidP="000C43C7">
            <w:pPr>
              <w:autoSpaceDE w:val="0"/>
              <w:autoSpaceDN w:val="0"/>
              <w:adjustRightInd w:val="0"/>
              <w:spacing w:after="0" w:line="240" w:lineRule="auto"/>
              <w:rPr>
                <w:rFonts w:ascii="Arial" w:eastAsia="Calibri" w:hAnsi="Arial" w:cs="Arial"/>
                <w:sz w:val="20"/>
                <w:szCs w:val="20"/>
                <w:lang w:eastAsia="ru-RU"/>
              </w:rPr>
            </w:pPr>
            <w:r w:rsidRPr="00106F3E">
              <w:rPr>
                <w:rFonts w:ascii="Arial" w:eastAsia="Calibri" w:hAnsi="Arial" w:cs="Arial"/>
                <w:sz w:val="20"/>
                <w:szCs w:val="20"/>
                <w:lang w:eastAsia="ru-RU"/>
              </w:rPr>
              <w:t>997950001 (по месту учета в качестве крупнейшего</w:t>
            </w:r>
          </w:p>
          <w:p w14:paraId="23FF91BC" w14:textId="77777777" w:rsidR="00E67E3C" w:rsidRPr="00106F3E" w:rsidRDefault="009D2569" w:rsidP="000C43C7">
            <w:pPr>
              <w:autoSpaceDE w:val="0"/>
              <w:autoSpaceDN w:val="0"/>
              <w:adjustRightInd w:val="0"/>
              <w:spacing w:after="0" w:line="240" w:lineRule="auto"/>
              <w:rPr>
                <w:rFonts w:ascii="Arial" w:eastAsia="Calibri" w:hAnsi="Arial" w:cs="Arial"/>
                <w:color w:val="FF0000"/>
                <w:sz w:val="20"/>
                <w:szCs w:val="20"/>
                <w:lang w:eastAsia="ru-RU"/>
              </w:rPr>
            </w:pPr>
            <w:r w:rsidRPr="00106F3E">
              <w:rPr>
                <w:rFonts w:ascii="Arial" w:eastAsia="Calibri" w:hAnsi="Arial" w:cs="Arial"/>
                <w:sz w:val="20"/>
                <w:szCs w:val="20"/>
                <w:lang w:eastAsia="ru-RU"/>
              </w:rPr>
              <w:t>налогоплательщика)</w:t>
            </w:r>
          </w:p>
        </w:tc>
      </w:tr>
    </w:tbl>
    <w:p w14:paraId="23FF91BE" w14:textId="77777777" w:rsidR="00480225" w:rsidRDefault="005B668F" w:rsidP="00480225">
      <w:pPr>
        <w:shd w:val="clear" w:color="auto" w:fill="FFFFFF"/>
        <w:spacing w:after="0" w:line="240" w:lineRule="auto"/>
        <w:ind w:left="426"/>
        <w:jc w:val="both"/>
        <w:textAlignment w:val="baseline"/>
        <w:rPr>
          <w:rFonts w:ascii="Arial" w:eastAsia="Times New Roman" w:hAnsi="Arial" w:cs="Arial"/>
          <w:sz w:val="20"/>
          <w:szCs w:val="20"/>
          <w:lang w:eastAsia="ru-RU"/>
        </w:rPr>
      </w:pPr>
    </w:p>
    <w:p w14:paraId="23FF91BF" w14:textId="77777777" w:rsidR="00480225" w:rsidRDefault="005B668F" w:rsidP="00480225">
      <w:pPr>
        <w:shd w:val="clear" w:color="auto" w:fill="FFFFFF"/>
        <w:spacing w:after="0" w:line="240" w:lineRule="auto"/>
        <w:jc w:val="both"/>
        <w:textAlignment w:val="baseline"/>
        <w:rPr>
          <w:rFonts w:ascii="Arial" w:eastAsia="Times New Roman" w:hAnsi="Arial" w:cs="Arial"/>
          <w:sz w:val="20"/>
          <w:szCs w:val="20"/>
          <w:lang w:eastAsia="ru-RU"/>
        </w:rPr>
      </w:pPr>
    </w:p>
    <w:p w14:paraId="23FF91C0" w14:textId="77777777" w:rsidR="00E67E3C" w:rsidRPr="00E67E3C" w:rsidRDefault="009D2569"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Настоящие Торги проводятся в соответствии с Регламентом ЭТП </w:t>
      </w:r>
      <w:hyperlink r:id="rId13" w:history="1">
        <w:r w:rsidRPr="00E67E3C">
          <w:rPr>
            <w:rFonts w:ascii="Arial" w:eastAsia="Times New Roman" w:hAnsi="Arial" w:cs="Arial"/>
            <w:color w:val="0000FF"/>
            <w:sz w:val="20"/>
            <w:szCs w:val="20"/>
            <w:u w:val="single"/>
            <w:lang w:eastAsia="ru-RU"/>
          </w:rPr>
          <w:t>http://trade.nistp.ru/page/reglament</w:t>
        </w:r>
      </w:hyperlink>
      <w:r w:rsidRPr="00E67E3C">
        <w:rPr>
          <w:rFonts w:ascii="Arial" w:eastAsia="Times New Roman" w:hAnsi="Arial" w:cs="Arial"/>
          <w:sz w:val="20"/>
          <w:szCs w:val="20"/>
          <w:lang w:eastAsia="ru-RU"/>
        </w:rPr>
        <w:t xml:space="preserve"> (далее – «Регламент ЭТП», «Регламент электронной площадки», «Регламент электронной торговой площадки»), Гражданским кодексом Российской Федерации (далее и выше – «ГК РФ»).</w:t>
      </w:r>
    </w:p>
    <w:p w14:paraId="23FF91C1" w14:textId="77777777" w:rsidR="00E67E3C" w:rsidRPr="00E67E3C" w:rsidRDefault="009D2569" w:rsidP="00E67E3C">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Для целей настоящих Торгов применяются термины и определения, определенные Регламентом ЭТП.</w:t>
      </w:r>
    </w:p>
    <w:p w14:paraId="23FF91C2" w14:textId="77777777" w:rsidR="00B017C5" w:rsidRPr="00B017C5" w:rsidRDefault="009D2569" w:rsidP="00106F3E">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B017C5">
        <w:rPr>
          <w:rFonts w:ascii="Arial" w:eastAsia="Times New Roman" w:hAnsi="Arial" w:cs="Arial"/>
          <w:sz w:val="20"/>
          <w:szCs w:val="20"/>
          <w:lang w:eastAsia="ru-RU"/>
        </w:rPr>
        <w:lastRenderedPageBreak/>
        <w:t>Контактное лицо по вопросам проведения процедуры и информирования о предмете торгов: Леонидова Кристина Алексеевна, e-mail: leonidova_ka@vtbdc.ru, тел.: +7(495)795-00-42, доб. 837.</w:t>
      </w:r>
    </w:p>
    <w:p w14:paraId="23FF91C3" w14:textId="77777777" w:rsidR="00E67E3C" w:rsidRPr="00E67E3C" w:rsidRDefault="005B668F" w:rsidP="00E67E3C">
      <w:pPr>
        <w:shd w:val="clear" w:color="auto" w:fill="FFFFFF"/>
        <w:spacing w:after="0" w:line="240" w:lineRule="auto"/>
        <w:ind w:left="-142"/>
        <w:jc w:val="both"/>
        <w:textAlignment w:val="baseline"/>
        <w:rPr>
          <w:rFonts w:ascii="Arial" w:eastAsia="Times New Roman" w:hAnsi="Arial" w:cs="Arial"/>
          <w:sz w:val="20"/>
          <w:szCs w:val="20"/>
          <w:lang w:eastAsia="ru-RU"/>
        </w:rPr>
      </w:pPr>
    </w:p>
    <w:p w14:paraId="23FF91C4" w14:textId="77777777" w:rsidR="00E67E3C" w:rsidRPr="00E67E3C" w:rsidRDefault="009D2569" w:rsidP="00E67E3C">
      <w:pPr>
        <w:numPr>
          <w:ilvl w:val="0"/>
          <w:numId w:val="2"/>
        </w:numPr>
        <w:shd w:val="clear" w:color="auto" w:fill="FFFFFF"/>
        <w:spacing w:after="0" w:line="240" w:lineRule="atLeast"/>
        <w:ind w:left="426" w:hanging="426"/>
        <w:textAlignment w:val="baseline"/>
        <w:rPr>
          <w:rFonts w:ascii="Arial" w:eastAsia="Times New Roman" w:hAnsi="Arial" w:cs="Arial"/>
          <w:b/>
          <w:kern w:val="36"/>
          <w:sz w:val="20"/>
          <w:szCs w:val="20"/>
          <w:lang w:eastAsia="ru-RU"/>
        </w:rPr>
      </w:pPr>
      <w:r w:rsidRPr="00E67E3C">
        <w:rPr>
          <w:rFonts w:ascii="Arial" w:eastAsia="Times New Roman" w:hAnsi="Arial" w:cs="Arial"/>
          <w:b/>
          <w:kern w:val="36"/>
          <w:sz w:val="20"/>
          <w:szCs w:val="20"/>
          <w:lang w:eastAsia="ru-RU"/>
        </w:rPr>
        <w:t>Описание Требований</w:t>
      </w:r>
    </w:p>
    <w:p w14:paraId="23FF91C5" w14:textId="4FF52572" w:rsidR="00E67E3C" w:rsidRPr="00E67E3C" w:rsidRDefault="009D2569" w:rsidP="00E67E3C">
      <w:pPr>
        <w:numPr>
          <w:ilvl w:val="1"/>
          <w:numId w:val="2"/>
        </w:numPr>
        <w:shd w:val="clear" w:color="auto" w:fill="FFFFFF"/>
        <w:autoSpaceDE w:val="0"/>
        <w:autoSpaceDN w:val="0"/>
        <w:adjustRightInd w:val="0"/>
        <w:spacing w:after="0" w:line="240" w:lineRule="auto"/>
        <w:ind w:left="426" w:hanging="426"/>
        <w:jc w:val="both"/>
        <w:textAlignment w:val="baseline"/>
        <w:rPr>
          <w:rFonts w:ascii="Arial" w:eastAsia="Calibri" w:hAnsi="Arial" w:cs="Arial"/>
          <w:sz w:val="20"/>
          <w:szCs w:val="20"/>
        </w:rPr>
      </w:pPr>
      <w:r w:rsidRPr="00E67E3C">
        <w:rPr>
          <w:rFonts w:ascii="Arial" w:eastAsia="Times New Roman" w:hAnsi="Arial" w:cs="Arial"/>
          <w:sz w:val="20"/>
          <w:szCs w:val="20"/>
          <w:lang w:eastAsia="ru-RU"/>
        </w:rPr>
        <w:t xml:space="preserve">Предмет торгов: </w:t>
      </w:r>
      <w:r w:rsidR="0093099E" w:rsidRPr="0093099E">
        <w:rPr>
          <w:rFonts w:ascii="Arial" w:eastAsia="Calibri" w:hAnsi="Arial" w:cs="Arial"/>
          <w:sz w:val="20"/>
          <w:szCs w:val="20"/>
        </w:rPr>
        <w:t xml:space="preserve">все существующие на момент подписания акта приема-передачи прав (требований) и вытекающие из Кредитных соглашений, указанных в п.2.2. </w:t>
      </w:r>
      <w:r w:rsidR="0093099E">
        <w:rPr>
          <w:rFonts w:ascii="Arial" w:eastAsia="Calibri" w:hAnsi="Arial" w:cs="Arial"/>
          <w:sz w:val="20"/>
          <w:szCs w:val="20"/>
        </w:rPr>
        <w:t>Информационной карты</w:t>
      </w:r>
      <w:r w:rsidR="0093099E" w:rsidRPr="0093099E">
        <w:rPr>
          <w:rFonts w:ascii="Arial" w:eastAsia="Calibri" w:hAnsi="Arial" w:cs="Arial"/>
          <w:sz w:val="20"/>
          <w:szCs w:val="20"/>
        </w:rPr>
        <w:t xml:space="preserve">, права (требования) Банка в полном объеме, включая (но, не ограничиваясь) право требовать неоплаченные суммы основного долга, процентов, неустоек, подлежащих возмещению судебных расходов по оплате государственной пошлины и другие права (требования), вытекающие из Кредитных соглашений, а также все существующие на момент подписания акта приема-передачи прав (требований) права в полном объеме по Обеспечительным договорам, указанным в п.2.2. настоящей </w:t>
      </w:r>
      <w:r w:rsidR="0093099E">
        <w:rPr>
          <w:rFonts w:ascii="Arial" w:eastAsia="Calibri" w:hAnsi="Arial" w:cs="Arial"/>
          <w:sz w:val="20"/>
          <w:szCs w:val="20"/>
        </w:rPr>
        <w:t>Информационной карты</w:t>
      </w:r>
      <w:r w:rsidR="0093099E" w:rsidRPr="0093099E">
        <w:rPr>
          <w:rFonts w:ascii="Arial" w:eastAsia="Calibri" w:hAnsi="Arial" w:cs="Arial"/>
          <w:sz w:val="20"/>
          <w:szCs w:val="20"/>
        </w:rPr>
        <w:t xml:space="preserve">. Требования реализуются в составе одного Лота </w:t>
      </w:r>
      <w:r w:rsidR="0093099E" w:rsidRPr="0093099E">
        <w:rPr>
          <w:rFonts w:ascii="Arial" w:eastAsia="Calibri" w:hAnsi="Arial" w:cs="Arial"/>
          <w:iCs/>
          <w:sz w:val="20"/>
          <w:szCs w:val="20"/>
        </w:rPr>
        <w:t xml:space="preserve">(упоминаются по тексту </w:t>
      </w:r>
      <w:r w:rsidR="00EE57FA">
        <w:rPr>
          <w:rFonts w:ascii="Arial" w:eastAsia="Calibri" w:hAnsi="Arial" w:cs="Arial"/>
          <w:iCs/>
          <w:sz w:val="20"/>
          <w:szCs w:val="20"/>
        </w:rPr>
        <w:t>Информационной карты</w:t>
      </w:r>
      <w:r w:rsidR="0093099E" w:rsidRPr="0093099E">
        <w:rPr>
          <w:rFonts w:ascii="Arial" w:eastAsia="Calibri" w:hAnsi="Arial" w:cs="Arial"/>
          <w:iCs/>
          <w:sz w:val="20"/>
          <w:szCs w:val="20"/>
        </w:rPr>
        <w:t xml:space="preserve"> – Требования, Имущество, Лот)</w:t>
      </w:r>
      <w:r w:rsidRPr="00E67E3C">
        <w:rPr>
          <w:rFonts w:ascii="Arial" w:eastAsia="Calibri" w:hAnsi="Arial" w:cs="Arial"/>
          <w:sz w:val="20"/>
          <w:szCs w:val="20"/>
        </w:rPr>
        <w:t>.</w:t>
      </w:r>
    </w:p>
    <w:p w14:paraId="5C890632" w14:textId="77777777" w:rsidR="0093099E" w:rsidRPr="00083EA2" w:rsidRDefault="0093099E" w:rsidP="0093099E">
      <w:pPr>
        <w:numPr>
          <w:ilvl w:val="1"/>
          <w:numId w:val="2"/>
        </w:numPr>
        <w:shd w:val="clear" w:color="auto" w:fill="FFFFFF"/>
        <w:autoSpaceDE w:val="0"/>
        <w:autoSpaceDN w:val="0"/>
        <w:adjustRightInd w:val="0"/>
        <w:spacing w:after="0" w:line="240" w:lineRule="auto"/>
        <w:ind w:left="426" w:hanging="426"/>
        <w:jc w:val="both"/>
        <w:textAlignment w:val="baseline"/>
        <w:rPr>
          <w:rFonts w:ascii="Arial" w:hAnsi="Arial" w:cs="Arial"/>
          <w:sz w:val="20"/>
          <w:szCs w:val="20"/>
        </w:rPr>
      </w:pPr>
      <w:r w:rsidRPr="00083EA2">
        <w:rPr>
          <w:rFonts w:ascii="Arial" w:hAnsi="Arial" w:cs="Arial"/>
          <w:sz w:val="20"/>
          <w:szCs w:val="20"/>
        </w:rPr>
        <w:t>Права (требования) Банка вытекают из следующих договоров:</w:t>
      </w:r>
    </w:p>
    <w:p w14:paraId="0FBF8781" w14:textId="77777777" w:rsidR="0093099E" w:rsidRPr="00083EA2" w:rsidRDefault="0093099E" w:rsidP="00DF0594">
      <w:pPr>
        <w:pStyle w:val="a6"/>
        <w:spacing w:after="0"/>
        <w:contextualSpacing w:val="0"/>
        <w:rPr>
          <w:rFonts w:ascii="Arial" w:hAnsi="Arial" w:cs="Arial"/>
          <w:sz w:val="20"/>
        </w:rPr>
      </w:pPr>
    </w:p>
    <w:p w14:paraId="41BE2373"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sidRPr="00083EA2">
        <w:rPr>
          <w:rFonts w:ascii="Arial" w:hAnsi="Arial" w:cs="Arial"/>
          <w:sz w:val="20"/>
          <w:szCs w:val="20"/>
        </w:rPr>
        <w:t>- кредитн</w:t>
      </w:r>
      <w:r>
        <w:rPr>
          <w:rFonts w:ascii="Arial" w:hAnsi="Arial" w:cs="Arial"/>
          <w:sz w:val="20"/>
          <w:szCs w:val="20"/>
        </w:rPr>
        <w:t>ого</w:t>
      </w:r>
      <w:r w:rsidRPr="00083EA2">
        <w:rPr>
          <w:rFonts w:ascii="Arial" w:hAnsi="Arial" w:cs="Arial"/>
          <w:sz w:val="20"/>
          <w:szCs w:val="20"/>
        </w:rPr>
        <w:t xml:space="preserve"> соглашени</w:t>
      </w:r>
      <w:r>
        <w:rPr>
          <w:rFonts w:ascii="Arial" w:hAnsi="Arial" w:cs="Arial"/>
          <w:sz w:val="20"/>
          <w:szCs w:val="20"/>
        </w:rPr>
        <w:t xml:space="preserve">я </w:t>
      </w:r>
      <w:r w:rsidRPr="00083EA2">
        <w:rPr>
          <w:rFonts w:ascii="Arial" w:hAnsi="Arial" w:cs="Arial"/>
          <w:sz w:val="20"/>
          <w:szCs w:val="20"/>
        </w:rPr>
        <w:t>03264/МР от 02.08.2019 г.</w:t>
      </w:r>
      <w:r>
        <w:rPr>
          <w:rFonts w:ascii="Arial" w:hAnsi="Arial" w:cs="Arial"/>
          <w:sz w:val="20"/>
          <w:szCs w:val="20"/>
        </w:rPr>
        <w:t>;</w:t>
      </w:r>
    </w:p>
    <w:p w14:paraId="3662C679"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123605">
        <w:rPr>
          <w:rFonts w:ascii="Arial" w:hAnsi="Arial" w:cs="Arial"/>
          <w:sz w:val="20"/>
          <w:szCs w:val="20"/>
        </w:rPr>
        <w:t xml:space="preserve">кредитного соглашения </w:t>
      </w:r>
      <w:r w:rsidRPr="00083EA2">
        <w:rPr>
          <w:rFonts w:ascii="Arial" w:hAnsi="Arial" w:cs="Arial"/>
          <w:sz w:val="20"/>
          <w:szCs w:val="20"/>
        </w:rPr>
        <w:t>03313/МР от 09.09.2019 г.</w:t>
      </w:r>
      <w:r>
        <w:rPr>
          <w:rFonts w:ascii="Arial" w:hAnsi="Arial" w:cs="Arial"/>
          <w:sz w:val="20"/>
          <w:szCs w:val="20"/>
        </w:rPr>
        <w:t>;</w:t>
      </w:r>
    </w:p>
    <w:p w14:paraId="0664E5AE" w14:textId="77777777" w:rsidR="0093099E"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Дополнительно</w:t>
      </w:r>
      <w:r>
        <w:rPr>
          <w:rFonts w:ascii="Arial" w:hAnsi="Arial" w:cs="Arial"/>
          <w:sz w:val="20"/>
          <w:szCs w:val="20"/>
        </w:rPr>
        <w:t>го</w:t>
      </w:r>
      <w:r w:rsidRPr="00083EA2">
        <w:rPr>
          <w:rFonts w:ascii="Arial" w:hAnsi="Arial" w:cs="Arial"/>
          <w:sz w:val="20"/>
          <w:szCs w:val="20"/>
        </w:rPr>
        <w:t xml:space="preserve"> соглашени</w:t>
      </w:r>
      <w:r>
        <w:rPr>
          <w:rFonts w:ascii="Arial" w:hAnsi="Arial" w:cs="Arial"/>
          <w:sz w:val="20"/>
          <w:szCs w:val="20"/>
        </w:rPr>
        <w:t>я</w:t>
      </w:r>
      <w:r w:rsidRPr="00083EA2">
        <w:rPr>
          <w:rFonts w:ascii="Arial" w:hAnsi="Arial" w:cs="Arial"/>
          <w:sz w:val="20"/>
          <w:szCs w:val="20"/>
        </w:rPr>
        <w:t xml:space="preserve"> № ОВ/002019-000370 от 22.04.2019 г.</w:t>
      </w:r>
      <w:r>
        <w:rPr>
          <w:rFonts w:ascii="Arial" w:hAnsi="Arial" w:cs="Arial"/>
          <w:sz w:val="20"/>
          <w:szCs w:val="20"/>
        </w:rPr>
        <w:t xml:space="preserve"> к </w:t>
      </w:r>
      <w:r w:rsidRPr="00BD2711">
        <w:rPr>
          <w:rFonts w:ascii="Arial" w:hAnsi="Arial" w:cs="Arial"/>
          <w:sz w:val="20"/>
          <w:szCs w:val="20"/>
        </w:rPr>
        <w:t>Договору банковского счета от 29.08.2011 г. № 0503/1368</w:t>
      </w:r>
      <w:r w:rsidRPr="00083EA2">
        <w:rPr>
          <w:rFonts w:ascii="Arial" w:hAnsi="Arial" w:cs="Arial"/>
          <w:sz w:val="20"/>
          <w:szCs w:val="20"/>
        </w:rPr>
        <w:t xml:space="preserve"> (соглашение об овердрафте).</w:t>
      </w:r>
    </w:p>
    <w:p w14:paraId="67CBEFE4"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sidRPr="00123605">
        <w:rPr>
          <w:rFonts w:ascii="Arial" w:hAnsi="Arial" w:cs="Arial"/>
          <w:b/>
          <w:sz w:val="20"/>
          <w:szCs w:val="20"/>
        </w:rPr>
        <w:t>(именуемые вместе  – Кредитные соглашения)</w:t>
      </w:r>
    </w:p>
    <w:p w14:paraId="15BEFA10" w14:textId="77777777" w:rsidR="0093099E"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p>
    <w:p w14:paraId="5A8BF16E" w14:textId="77777777" w:rsidR="0093099E" w:rsidRPr="00BD2711"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Нижеперечисленных договоров, заключенных в обеспечение исполнения обязательств по Кредитным соглашениям </w:t>
      </w:r>
      <w:r w:rsidRPr="00123605">
        <w:rPr>
          <w:rFonts w:ascii="Arial" w:hAnsi="Arial" w:cs="Arial"/>
          <w:b/>
          <w:sz w:val="20"/>
          <w:szCs w:val="20"/>
        </w:rPr>
        <w:t xml:space="preserve">(именуемые вместе  – </w:t>
      </w:r>
      <w:r>
        <w:rPr>
          <w:rFonts w:ascii="Arial" w:hAnsi="Arial" w:cs="Arial"/>
          <w:b/>
          <w:sz w:val="20"/>
          <w:szCs w:val="20"/>
        </w:rPr>
        <w:t>Обеспечительные договоры</w:t>
      </w:r>
      <w:r w:rsidRPr="00123605">
        <w:rPr>
          <w:rFonts w:ascii="Arial" w:hAnsi="Arial" w:cs="Arial"/>
          <w:b/>
          <w:sz w:val="20"/>
          <w:szCs w:val="20"/>
        </w:rPr>
        <w:t>)</w:t>
      </w:r>
      <w:r>
        <w:rPr>
          <w:rFonts w:ascii="Arial" w:hAnsi="Arial" w:cs="Arial"/>
          <w:sz w:val="20"/>
          <w:szCs w:val="20"/>
        </w:rPr>
        <w:t>:</w:t>
      </w:r>
    </w:p>
    <w:p w14:paraId="45B9FCF3"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об ипотеке земельного участка и права аренды земельного участка со всеми возведенными и возводимыми на них объектами недвижимого имущества № 03264/МР-ДИ от 23.08.2019 г., заключенный с ПХФК ОАО «Медхимпром»</w:t>
      </w:r>
    </w:p>
    <w:p w14:paraId="0B29D703"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залога оборудования № 03264/МР-ДоЗ от 20.08.2019 г., заключенный с ПХФК ОАО «Медхимпром»</w:t>
      </w:r>
    </w:p>
    <w:p w14:paraId="5F2A54AC"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поручительства № 03264/МР-ДП1 от 02.08.2019 г., заключенный с Шибаевым М.А.</w:t>
      </w:r>
    </w:p>
    <w:p w14:paraId="75FF285E"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об ипотеке земельного участка и права аренды земельного участка со всеми возведенными и возводимыми на них объектами недвижимого имущества № 03313/МР-ДИ от 09.09.2019 г., заключенный с ПХФК ОАО «Медхимпром»</w:t>
      </w:r>
    </w:p>
    <w:p w14:paraId="58BC8ED7"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залога оборудования № 03313/МР-ДоЗ от 09.09.2019 г., заключенный с ПХФК ОАО «Медхимпром»</w:t>
      </w:r>
    </w:p>
    <w:p w14:paraId="54C0AF23"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поручительства № 03313/МР-ДП1 от 09.09.2019 г., заключенный с Шибаевым М.А.</w:t>
      </w:r>
    </w:p>
    <w:p w14:paraId="7F0BB42B"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поручительства № ОВ/002019-000370-п01 от 22.04.2019 г., заключенный с Шибаевым М.А.</w:t>
      </w:r>
    </w:p>
    <w:p w14:paraId="7F0BC962"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поручительства № ОВ/002019-000370-п02 от 22.04.2019 г., заключенный с Шибаевой Т.М.</w:t>
      </w:r>
    </w:p>
    <w:p w14:paraId="0239A6DF"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поручительства № ОВ/002019-000370-п04 от 22.04.2019 г., заключенный с ООО «Медхимпром»</w:t>
      </w:r>
    </w:p>
    <w:p w14:paraId="78C36CA2" w14:textId="77777777" w:rsidR="0093099E" w:rsidRPr="00083EA2" w:rsidRDefault="0093099E" w:rsidP="0093099E">
      <w:pPr>
        <w:shd w:val="clear" w:color="auto" w:fill="FFFFFF"/>
        <w:autoSpaceDE w:val="0"/>
        <w:autoSpaceDN w:val="0"/>
        <w:adjustRightInd w:val="0"/>
        <w:spacing w:after="0" w:line="240" w:lineRule="auto"/>
        <w:ind w:left="426"/>
        <w:jc w:val="both"/>
        <w:textAlignment w:val="baseline"/>
        <w:rPr>
          <w:rFonts w:ascii="Arial" w:hAnsi="Arial" w:cs="Arial"/>
          <w:sz w:val="20"/>
          <w:szCs w:val="20"/>
        </w:rPr>
      </w:pPr>
      <w:r>
        <w:rPr>
          <w:rFonts w:ascii="Arial" w:hAnsi="Arial" w:cs="Arial"/>
          <w:sz w:val="20"/>
          <w:szCs w:val="20"/>
        </w:rPr>
        <w:t xml:space="preserve">- </w:t>
      </w:r>
      <w:r w:rsidRPr="00083EA2">
        <w:rPr>
          <w:rFonts w:ascii="Arial" w:hAnsi="Arial" w:cs="Arial"/>
          <w:sz w:val="20"/>
          <w:szCs w:val="20"/>
        </w:rPr>
        <w:t>Договор поручительства № ОВ/002019-000370-п05 от 22.04.2019 г., заключенный с ООО «Ефремов-Мед»</w:t>
      </w:r>
    </w:p>
    <w:p w14:paraId="23FF91C8" w14:textId="5D9768D8" w:rsidR="00E67E3C" w:rsidRPr="00E67E3C" w:rsidRDefault="0093099E" w:rsidP="00D106E2">
      <w:pPr>
        <w:tabs>
          <w:tab w:val="center" w:pos="498"/>
          <w:tab w:val="center" w:pos="4677"/>
          <w:tab w:val="right" w:pos="9355"/>
        </w:tabs>
        <w:spacing w:after="0" w:line="240" w:lineRule="auto"/>
        <w:ind w:left="426"/>
        <w:jc w:val="both"/>
        <w:outlineLvl w:val="0"/>
        <w:rPr>
          <w:rFonts w:ascii="Arial" w:eastAsia="Calibri" w:hAnsi="Arial" w:cs="Arial"/>
          <w:sz w:val="20"/>
          <w:szCs w:val="20"/>
        </w:rPr>
      </w:pPr>
      <w:r>
        <w:rPr>
          <w:rFonts w:ascii="Arial" w:hAnsi="Arial" w:cs="Arial"/>
          <w:sz w:val="20"/>
          <w:szCs w:val="20"/>
        </w:rPr>
        <w:t xml:space="preserve">- </w:t>
      </w:r>
      <w:r w:rsidRPr="00083EA2">
        <w:rPr>
          <w:rFonts w:ascii="Arial" w:hAnsi="Arial" w:cs="Arial"/>
          <w:sz w:val="20"/>
          <w:szCs w:val="20"/>
        </w:rPr>
        <w:t>Договор поручительства № ОВ/002019-000370-п06 от 22.04.2019 г., заключенный с ООО «Ефремов-Фарма»</w:t>
      </w:r>
      <w:r w:rsidR="009D2569" w:rsidRPr="00E67E3C">
        <w:rPr>
          <w:rFonts w:ascii="Arial" w:eastAsia="Calibri" w:hAnsi="Arial" w:cs="Arial"/>
          <w:sz w:val="20"/>
          <w:szCs w:val="20"/>
        </w:rPr>
        <w:t>.</w:t>
      </w:r>
    </w:p>
    <w:p w14:paraId="23FF91C9" w14:textId="050854E2" w:rsidR="00E67E3C" w:rsidRPr="00E67E3C" w:rsidRDefault="009D2569" w:rsidP="00E67E3C">
      <w:pPr>
        <w:numPr>
          <w:ilvl w:val="1"/>
          <w:numId w:val="2"/>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В процессе подготовки торгов Организатор торгов в порядке, предусмотренном Информационной картой, предоставляет заявителям возможность ознакомления с </w:t>
      </w:r>
      <w:r w:rsidR="00EE57FA">
        <w:rPr>
          <w:rFonts w:ascii="Arial" w:eastAsia="Times New Roman" w:hAnsi="Arial" w:cs="Arial"/>
          <w:sz w:val="20"/>
          <w:szCs w:val="20"/>
          <w:lang w:eastAsia="ru-RU"/>
        </w:rPr>
        <w:t>д</w:t>
      </w:r>
      <w:r w:rsidRPr="00E67E3C">
        <w:rPr>
          <w:rFonts w:ascii="Arial" w:eastAsia="Times New Roman" w:hAnsi="Arial" w:cs="Arial"/>
          <w:sz w:val="20"/>
          <w:szCs w:val="20"/>
          <w:lang w:eastAsia="ru-RU"/>
        </w:rPr>
        <w:t>окументацией, характеризующей предмет торгов. С целью соблюдения положений Федерального закона №</w:t>
      </w:r>
      <w:r w:rsidRPr="00E67E3C">
        <w:rPr>
          <w:rFonts w:ascii="Calibri" w:eastAsia="Calibri" w:hAnsi="Calibri" w:cs="Times New Roman"/>
        </w:rPr>
        <w:t xml:space="preserve"> </w:t>
      </w:r>
      <w:r w:rsidRPr="00E67E3C">
        <w:rPr>
          <w:rFonts w:ascii="Arial" w:eastAsia="Times New Roman" w:hAnsi="Arial" w:cs="Arial"/>
          <w:sz w:val="20"/>
          <w:szCs w:val="20"/>
          <w:lang w:eastAsia="ru-RU"/>
        </w:rPr>
        <w:t>152-ФЗ от 27.07.2006 «О персональных данных» документы, содержащие персональные данные, будут предоставлены для ознакомления с изъятием персональных данных физических лиц, на обработку которых не предоставлено согласие. Информационная карта проведения электронных торгов, указанных в пункте 1.1. Информационной карты, публикуется Организатором торгов на ЭТП</w:t>
      </w:r>
      <w:r w:rsidR="0093099E">
        <w:rPr>
          <w:rFonts w:ascii="Arial" w:eastAsia="Times New Roman" w:hAnsi="Arial" w:cs="Arial"/>
          <w:sz w:val="20"/>
          <w:szCs w:val="20"/>
          <w:lang w:eastAsia="ru-RU"/>
        </w:rPr>
        <w:t xml:space="preserve"> </w:t>
      </w:r>
      <w:r w:rsidR="0093099E" w:rsidRPr="0093099E">
        <w:rPr>
          <w:rFonts w:ascii="Arial" w:eastAsia="Times New Roman" w:hAnsi="Arial" w:cs="Arial"/>
          <w:sz w:val="20"/>
          <w:szCs w:val="20"/>
          <w:lang w:eastAsia="ru-RU"/>
        </w:rPr>
        <w:t>(далее – Информационная карта)</w:t>
      </w:r>
      <w:r w:rsidRPr="00E67E3C">
        <w:rPr>
          <w:rFonts w:ascii="Arial" w:eastAsia="Times New Roman" w:hAnsi="Arial" w:cs="Arial"/>
          <w:sz w:val="20"/>
          <w:szCs w:val="20"/>
          <w:lang w:eastAsia="ru-RU"/>
        </w:rPr>
        <w:t>.</w:t>
      </w:r>
    </w:p>
    <w:p w14:paraId="23FF91CA" w14:textId="77777777" w:rsidR="00E67E3C" w:rsidRPr="00E67E3C" w:rsidRDefault="009D2569" w:rsidP="00E67E3C">
      <w:pPr>
        <w:numPr>
          <w:ilvl w:val="1"/>
          <w:numId w:val="2"/>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Раскрытие, предоставление, распространение, разглашение Организатором торгов конфиденциальной информации, банковской тайны, информации, регулирующийся Федеральным законом от 27.07.2006 №152-ФЗ «О персональных данных», в связи с принятием Банком решения о заключении договора уступки</w:t>
      </w:r>
      <w:r w:rsidRPr="00BF78FF">
        <w:rPr>
          <w:rFonts w:ascii="Arial" w:eastAsia="Times New Roman" w:hAnsi="Arial" w:cs="Arial"/>
          <w:sz w:val="20"/>
          <w:szCs w:val="20"/>
          <w:lang w:eastAsia="ru-RU"/>
        </w:rPr>
        <w:t xml:space="preserve"> прав (требований)</w:t>
      </w:r>
      <w:r w:rsidRPr="00E67E3C">
        <w:rPr>
          <w:rFonts w:ascii="Arial" w:eastAsia="Times New Roman" w:hAnsi="Arial" w:cs="Arial"/>
          <w:sz w:val="20"/>
          <w:szCs w:val="20"/>
          <w:lang w:eastAsia="ru-RU"/>
        </w:rPr>
        <w:t xml:space="preserve"> на торгах, допускается в объеме, публично раскрытом в информационной системе «Картотека арбитражных дел», на федеральных информационных ресурсах и в официальных изданиях, осуществляющих публикацию сведений, предусмотренных ФЗ «О несостоятельности (банкротстве)».</w:t>
      </w:r>
    </w:p>
    <w:p w14:paraId="23FF91CB" w14:textId="77777777" w:rsidR="00E67E3C" w:rsidRPr="00E67E3C" w:rsidRDefault="005B668F" w:rsidP="00E67E3C">
      <w:pPr>
        <w:shd w:val="clear" w:color="auto" w:fill="FFFFFF"/>
        <w:tabs>
          <w:tab w:val="left" w:pos="426"/>
        </w:tabs>
        <w:spacing w:after="0" w:line="240" w:lineRule="atLeast"/>
        <w:ind w:left="426"/>
        <w:jc w:val="both"/>
        <w:textAlignment w:val="baseline"/>
        <w:rPr>
          <w:rFonts w:ascii="Arial" w:eastAsia="Times New Roman" w:hAnsi="Arial" w:cs="Arial"/>
          <w:sz w:val="20"/>
          <w:szCs w:val="20"/>
          <w:lang w:eastAsia="ru-RU"/>
        </w:rPr>
      </w:pPr>
    </w:p>
    <w:p w14:paraId="23FF91CC" w14:textId="77777777" w:rsidR="00E67E3C" w:rsidRPr="00E67E3C" w:rsidRDefault="009D2569" w:rsidP="00E67E3C">
      <w:pPr>
        <w:numPr>
          <w:ilvl w:val="0"/>
          <w:numId w:val="3"/>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lastRenderedPageBreak/>
        <w:t>Начальная (стартовая) цена продажи имущества</w:t>
      </w:r>
    </w:p>
    <w:p w14:paraId="23FF91CD" w14:textId="77777777" w:rsidR="00E67E3C" w:rsidRPr="000A30F4" w:rsidRDefault="009D2569" w:rsidP="00E67E3C">
      <w:pPr>
        <w:numPr>
          <w:ilvl w:val="1"/>
          <w:numId w:val="3"/>
        </w:numPr>
        <w:shd w:val="clear" w:color="auto" w:fill="FFFFFF"/>
        <w:spacing w:after="0" w:line="240" w:lineRule="atLeast"/>
        <w:ind w:left="426"/>
        <w:jc w:val="both"/>
        <w:textAlignment w:val="baseline"/>
        <w:rPr>
          <w:rFonts w:ascii="Arial" w:eastAsia="Times New Roman" w:hAnsi="Arial" w:cs="Arial"/>
          <w:b/>
          <w:sz w:val="20"/>
          <w:szCs w:val="20"/>
          <w:lang w:eastAsia="ru-RU"/>
        </w:rPr>
      </w:pPr>
      <w:r w:rsidRPr="00E67E3C">
        <w:rPr>
          <w:rFonts w:ascii="Arial" w:eastAsia="Times New Roman" w:hAnsi="Arial" w:cs="Arial"/>
          <w:sz w:val="20"/>
          <w:szCs w:val="20"/>
          <w:lang w:eastAsia="ru-RU"/>
        </w:rPr>
        <w:t xml:space="preserve">Начальная (стартовая) цена продажи Требований устанавливается в размере </w:t>
      </w:r>
      <w:r w:rsidRPr="00F502EE">
        <w:rPr>
          <w:rFonts w:ascii="Arial" w:eastAsia="Times New Roman" w:hAnsi="Arial" w:cs="Arial"/>
          <w:sz w:val="20"/>
          <w:szCs w:val="20"/>
          <w:lang w:eastAsia="ru-RU"/>
        </w:rPr>
        <w:t>172 318 434,67</w:t>
      </w:r>
      <w:r>
        <w:rPr>
          <w:rFonts w:ascii="Arial" w:hAnsi="Arial" w:cs="Arial"/>
          <w:sz w:val="20"/>
          <w:szCs w:val="20"/>
        </w:rPr>
        <w:t xml:space="preserve"> </w:t>
      </w:r>
      <w:r w:rsidRPr="000A30F4">
        <w:rPr>
          <w:rFonts w:ascii="Arial" w:hAnsi="Arial" w:cs="Arial"/>
          <w:sz w:val="20"/>
          <w:szCs w:val="20"/>
        </w:rPr>
        <w:t>(</w:t>
      </w:r>
      <w:r>
        <w:rPr>
          <w:rFonts w:ascii="Arial" w:hAnsi="Arial" w:cs="Arial"/>
          <w:sz w:val="20"/>
          <w:szCs w:val="20"/>
        </w:rPr>
        <w:t>сто семьдесят два миллиона триста восемнадцать тысяч четыреста тридцать четыре 67/100</w:t>
      </w:r>
      <w:r w:rsidRPr="000A30F4">
        <w:rPr>
          <w:rFonts w:ascii="Arial" w:hAnsi="Arial" w:cs="Arial"/>
          <w:sz w:val="20"/>
          <w:szCs w:val="20"/>
        </w:rPr>
        <w:t>)</w:t>
      </w:r>
      <w:r>
        <w:rPr>
          <w:rFonts w:ascii="Arial" w:eastAsia="Calibri" w:hAnsi="Arial" w:cs="Arial"/>
          <w:sz w:val="20"/>
          <w:szCs w:val="20"/>
        </w:rPr>
        <w:t> </w:t>
      </w:r>
      <w:r w:rsidRPr="00E67E3C">
        <w:rPr>
          <w:rFonts w:ascii="Arial" w:eastAsia="Calibri" w:hAnsi="Arial" w:cs="Arial"/>
          <w:sz w:val="20"/>
          <w:szCs w:val="20"/>
        </w:rPr>
        <w:t xml:space="preserve">руб. </w:t>
      </w:r>
      <w:r w:rsidRPr="000A30F4">
        <w:rPr>
          <w:rFonts w:ascii="Arial" w:eastAsia="Calibri" w:hAnsi="Arial" w:cs="Arial"/>
          <w:b/>
          <w:sz w:val="20"/>
          <w:szCs w:val="20"/>
        </w:rPr>
        <w:t>(</w:t>
      </w:r>
      <w:r w:rsidRPr="000A30F4">
        <w:rPr>
          <w:rFonts w:ascii="Arial" w:eastAsia="Times New Roman" w:hAnsi="Arial" w:cs="Arial"/>
          <w:b/>
          <w:sz w:val="20"/>
          <w:szCs w:val="20"/>
          <w:lang w:eastAsia="ru-RU"/>
        </w:rPr>
        <w:t>НДС не облагается)</w:t>
      </w:r>
    </w:p>
    <w:p w14:paraId="23FF91CE" w14:textId="77777777" w:rsidR="00E67E3C" w:rsidRPr="00E67E3C" w:rsidRDefault="009D2569" w:rsidP="00E67E3C">
      <w:pPr>
        <w:numPr>
          <w:ilvl w:val="1"/>
          <w:numId w:val="3"/>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Начальная цена продажи Лота определяется как размер денежных обязательств</w:t>
      </w:r>
      <w:r>
        <w:rPr>
          <w:rFonts w:ascii="Arial" w:eastAsia="Times New Roman" w:hAnsi="Arial" w:cs="Arial"/>
          <w:sz w:val="20"/>
          <w:szCs w:val="20"/>
          <w:lang w:eastAsia="ru-RU"/>
        </w:rPr>
        <w:t xml:space="preserve"> заемщика</w:t>
      </w:r>
      <w:r w:rsidRPr="00E67E3C">
        <w:rPr>
          <w:rFonts w:ascii="Arial" w:eastAsia="Times New Roman" w:hAnsi="Arial" w:cs="Arial"/>
          <w:sz w:val="20"/>
          <w:szCs w:val="20"/>
          <w:lang w:eastAsia="ru-RU"/>
        </w:rPr>
        <w:t xml:space="preserve"> </w:t>
      </w:r>
      <w:r>
        <w:rPr>
          <w:rFonts w:ascii="Arial" w:eastAsia="Times New Roman" w:hAnsi="Arial" w:cs="Arial"/>
          <w:sz w:val="20"/>
          <w:szCs w:val="20"/>
          <w:lang w:eastAsia="ru-RU"/>
        </w:rPr>
        <w:t>ПХФК ОАО «Медхимпром» по кредитным соглашениям, а также денежных обязательств поручителей Шибаева М.А., Шибаевой Т.М., ООО «Медхимпром», ООО «Ефремов-Мед», ООО «Ефремов-Фарма» по обеспечительным договорам и судебным актам</w:t>
      </w:r>
      <w:r w:rsidRPr="00E67E3C">
        <w:rPr>
          <w:rFonts w:ascii="Arial" w:eastAsia="Times New Roman" w:hAnsi="Arial" w:cs="Arial"/>
          <w:sz w:val="20"/>
          <w:szCs w:val="20"/>
          <w:lang w:eastAsia="ru-RU"/>
        </w:rPr>
        <w:t>, отраженны</w:t>
      </w:r>
      <w:r>
        <w:rPr>
          <w:rFonts w:ascii="Arial" w:eastAsia="Times New Roman" w:hAnsi="Arial" w:cs="Arial"/>
          <w:sz w:val="20"/>
          <w:szCs w:val="20"/>
          <w:lang w:eastAsia="ru-RU"/>
        </w:rPr>
        <w:t>м</w:t>
      </w:r>
      <w:r w:rsidRPr="00E67E3C">
        <w:rPr>
          <w:rFonts w:ascii="Arial" w:eastAsia="Times New Roman" w:hAnsi="Arial" w:cs="Arial"/>
          <w:sz w:val="20"/>
          <w:szCs w:val="20"/>
          <w:lang w:eastAsia="ru-RU"/>
        </w:rPr>
        <w:t xml:space="preserve"> в балансе Банка, на дату публикации извещения о проведении торгов по следующим Требованиям:</w:t>
      </w:r>
    </w:p>
    <w:p w14:paraId="23FF91CF" w14:textId="0D843C9B" w:rsidR="00E67E3C" w:rsidRPr="00E67E3C" w:rsidRDefault="009D2569" w:rsidP="00E67E3C">
      <w:pPr>
        <w:shd w:val="clear" w:color="auto" w:fill="FFFFFF"/>
        <w:spacing w:after="0" w:line="240" w:lineRule="atLeast"/>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по уплате основного долга по Кредитн</w:t>
      </w:r>
      <w:r w:rsidR="009A6A97">
        <w:rPr>
          <w:rFonts w:ascii="Arial" w:eastAsia="Times New Roman" w:hAnsi="Arial" w:cs="Arial"/>
          <w:sz w:val="20"/>
          <w:szCs w:val="20"/>
          <w:lang w:eastAsia="ru-RU"/>
        </w:rPr>
        <w:t>ым</w:t>
      </w:r>
      <w:r w:rsidRPr="00E67E3C">
        <w:rPr>
          <w:rFonts w:ascii="Arial" w:eastAsia="Times New Roman" w:hAnsi="Arial" w:cs="Arial"/>
          <w:sz w:val="20"/>
          <w:szCs w:val="20"/>
          <w:lang w:eastAsia="ru-RU"/>
        </w:rPr>
        <w:t xml:space="preserve"> </w:t>
      </w:r>
      <w:r w:rsidR="009A6A97">
        <w:rPr>
          <w:rFonts w:ascii="Arial" w:eastAsia="Times New Roman" w:hAnsi="Arial" w:cs="Arial"/>
          <w:sz w:val="20"/>
          <w:szCs w:val="20"/>
          <w:lang w:eastAsia="ru-RU"/>
        </w:rPr>
        <w:t>соглашениям</w:t>
      </w:r>
      <w:r w:rsidRPr="00E67E3C">
        <w:rPr>
          <w:rFonts w:ascii="Arial" w:eastAsia="Times New Roman" w:hAnsi="Arial" w:cs="Arial"/>
          <w:sz w:val="20"/>
          <w:szCs w:val="20"/>
          <w:lang w:eastAsia="ru-RU"/>
        </w:rPr>
        <w:t>;</w:t>
      </w:r>
    </w:p>
    <w:p w14:paraId="23FF91D0" w14:textId="4EBE7798" w:rsidR="00E67E3C" w:rsidRDefault="009D2569" w:rsidP="00E67E3C">
      <w:pPr>
        <w:shd w:val="clear" w:color="auto" w:fill="FFFFFF"/>
        <w:spacing w:after="0" w:line="240" w:lineRule="atLeast"/>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по уплате процентов за пользование кредитом по Кредитн</w:t>
      </w:r>
      <w:r w:rsidR="009A6A97">
        <w:rPr>
          <w:rFonts w:ascii="Arial" w:eastAsia="Times New Roman" w:hAnsi="Arial" w:cs="Arial"/>
          <w:sz w:val="20"/>
          <w:szCs w:val="20"/>
          <w:lang w:eastAsia="ru-RU"/>
        </w:rPr>
        <w:t>ым</w:t>
      </w:r>
      <w:r w:rsidRPr="00E67E3C">
        <w:rPr>
          <w:rFonts w:ascii="Arial" w:eastAsia="Times New Roman" w:hAnsi="Arial" w:cs="Arial"/>
          <w:sz w:val="20"/>
          <w:szCs w:val="20"/>
          <w:lang w:eastAsia="ru-RU"/>
        </w:rPr>
        <w:t xml:space="preserve"> </w:t>
      </w:r>
      <w:r w:rsidR="009A6A97">
        <w:rPr>
          <w:rFonts w:ascii="Arial" w:eastAsia="Times New Roman" w:hAnsi="Arial" w:cs="Arial"/>
          <w:sz w:val="20"/>
          <w:szCs w:val="20"/>
          <w:lang w:eastAsia="ru-RU"/>
        </w:rPr>
        <w:t>соглашениям</w:t>
      </w:r>
      <w:r w:rsidRPr="00E67E3C">
        <w:rPr>
          <w:rFonts w:ascii="Arial" w:eastAsia="Times New Roman" w:hAnsi="Arial" w:cs="Arial"/>
          <w:sz w:val="20"/>
          <w:szCs w:val="20"/>
          <w:lang w:eastAsia="ru-RU"/>
        </w:rPr>
        <w:t>;</w:t>
      </w:r>
    </w:p>
    <w:p w14:paraId="23FF91D1" w14:textId="7BFEE6C5" w:rsidR="0031024E" w:rsidRDefault="009D2569" w:rsidP="00E67E3C">
      <w:pPr>
        <w:shd w:val="clear" w:color="auto" w:fill="FFFFFF"/>
        <w:spacing w:after="0" w:line="240" w:lineRule="atLeast"/>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по уплате неустойки по </w:t>
      </w:r>
      <w:r w:rsidR="009A6A97">
        <w:rPr>
          <w:rFonts w:ascii="Arial" w:eastAsia="Times New Roman" w:hAnsi="Arial" w:cs="Arial"/>
          <w:sz w:val="20"/>
          <w:szCs w:val="20"/>
          <w:lang w:eastAsia="ru-RU"/>
        </w:rPr>
        <w:t>К</w:t>
      </w:r>
      <w:r>
        <w:rPr>
          <w:rFonts w:ascii="Arial" w:eastAsia="Times New Roman" w:hAnsi="Arial" w:cs="Arial"/>
          <w:sz w:val="20"/>
          <w:szCs w:val="20"/>
          <w:lang w:eastAsia="ru-RU"/>
        </w:rPr>
        <w:t>редитным соглашениям;</w:t>
      </w:r>
    </w:p>
    <w:p w14:paraId="23FF91D2" w14:textId="77777777" w:rsidR="0031024E" w:rsidRDefault="009D2569" w:rsidP="00E67E3C">
      <w:pPr>
        <w:shd w:val="clear" w:color="auto" w:fill="FFFFFF"/>
        <w:spacing w:after="0" w:line="240" w:lineRule="atLeast"/>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по уплате поручительской неустойке;</w:t>
      </w:r>
    </w:p>
    <w:p w14:paraId="77FAE885" w14:textId="030CF3F9" w:rsidR="009A6A97" w:rsidRDefault="009D2569" w:rsidP="00E67E3C">
      <w:pPr>
        <w:shd w:val="clear" w:color="auto" w:fill="FFFFFF"/>
        <w:spacing w:after="0" w:line="240" w:lineRule="atLeast"/>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по взысканию государственной пошлины</w:t>
      </w:r>
      <w:r w:rsidR="009A6A97">
        <w:rPr>
          <w:rFonts w:ascii="Arial" w:eastAsia="Times New Roman" w:hAnsi="Arial" w:cs="Arial"/>
          <w:sz w:val="20"/>
          <w:szCs w:val="20"/>
          <w:lang w:eastAsia="ru-RU"/>
        </w:rPr>
        <w:t>.</w:t>
      </w:r>
    </w:p>
    <w:p w14:paraId="22F839ED" w14:textId="77777777" w:rsidR="009A6A97" w:rsidRDefault="009A6A97" w:rsidP="00E67E3C">
      <w:pPr>
        <w:shd w:val="clear" w:color="auto" w:fill="FFFFFF"/>
        <w:spacing w:after="0" w:line="240" w:lineRule="atLeast"/>
        <w:jc w:val="both"/>
        <w:textAlignment w:val="baseline"/>
        <w:rPr>
          <w:rFonts w:ascii="Arial" w:eastAsia="Times New Roman" w:hAnsi="Arial" w:cs="Arial"/>
          <w:sz w:val="20"/>
          <w:szCs w:val="20"/>
          <w:lang w:eastAsia="ru-RU"/>
        </w:rPr>
      </w:pPr>
    </w:p>
    <w:p w14:paraId="23FF91D3" w14:textId="3083C222" w:rsidR="0031024E" w:rsidRPr="00E67E3C" w:rsidRDefault="009A6A97" w:rsidP="00E67E3C">
      <w:pPr>
        <w:shd w:val="clear" w:color="auto" w:fill="FFFFFF"/>
        <w:spacing w:after="0" w:line="240" w:lineRule="atLeast"/>
        <w:jc w:val="both"/>
        <w:textAlignment w:val="baseline"/>
        <w:rPr>
          <w:rFonts w:ascii="Arial" w:eastAsia="Times New Roman" w:hAnsi="Arial" w:cs="Arial"/>
          <w:sz w:val="20"/>
          <w:szCs w:val="20"/>
          <w:lang w:eastAsia="ru-RU"/>
        </w:rPr>
      </w:pPr>
      <w:r w:rsidRPr="009A6A97">
        <w:rPr>
          <w:rFonts w:ascii="Arial" w:eastAsia="Times New Roman" w:hAnsi="Arial" w:cs="Arial"/>
          <w:sz w:val="20"/>
          <w:szCs w:val="20"/>
          <w:lang w:eastAsia="ru-RU"/>
        </w:rPr>
        <w:t>Если на дату заключения договора уступки Требований соответствующая задолженность перед Банком, существующая на дату опубликования извещения о проведении торгов, была частично погашена, цена уступаемых требований не уменьшается.</w:t>
      </w:r>
    </w:p>
    <w:p w14:paraId="23FF91D4" w14:textId="4CE2B698" w:rsidR="00E67E3C" w:rsidRPr="00E67E3C" w:rsidRDefault="00822B04" w:rsidP="00A06ED6">
      <w:pPr>
        <w:shd w:val="clear" w:color="auto" w:fill="FFFFFF"/>
        <w:spacing w:after="0" w:line="240" w:lineRule="atLeast"/>
        <w:ind w:left="142"/>
        <w:jc w:val="both"/>
        <w:textAlignment w:val="baseline"/>
        <w:rPr>
          <w:rFonts w:ascii="Arial" w:eastAsia="Times New Roman" w:hAnsi="Arial" w:cs="Arial"/>
          <w:b/>
          <w:sz w:val="20"/>
          <w:szCs w:val="20"/>
          <w:lang w:eastAsia="ru-RU"/>
        </w:rPr>
      </w:pPr>
      <w:r>
        <w:rPr>
          <w:rFonts w:ascii="Arial" w:eastAsia="Times New Roman" w:hAnsi="Arial" w:cs="Arial"/>
          <w:sz w:val="20"/>
          <w:szCs w:val="20"/>
          <w:lang w:eastAsia="ru-RU"/>
        </w:rPr>
        <w:t xml:space="preserve">3.3 </w:t>
      </w:r>
      <w:r w:rsidR="009D2569" w:rsidRPr="00E67E3C">
        <w:rPr>
          <w:rFonts w:ascii="Arial" w:eastAsia="Times New Roman" w:hAnsi="Arial" w:cs="Arial"/>
          <w:sz w:val="20"/>
          <w:szCs w:val="20"/>
          <w:lang w:eastAsia="ru-RU"/>
        </w:rPr>
        <w:t>Валюта торгов – российский рубль.</w:t>
      </w:r>
    </w:p>
    <w:p w14:paraId="23FF91D5" w14:textId="77777777" w:rsidR="00E67E3C" w:rsidRPr="00E67E3C" w:rsidRDefault="005B668F" w:rsidP="00E67E3C">
      <w:pPr>
        <w:shd w:val="clear" w:color="auto" w:fill="FFFFFF"/>
        <w:spacing w:after="0" w:line="240" w:lineRule="atLeast"/>
        <w:jc w:val="both"/>
        <w:textAlignment w:val="baseline"/>
        <w:rPr>
          <w:rFonts w:ascii="Arial" w:eastAsia="Times New Roman" w:hAnsi="Arial" w:cs="Arial"/>
          <w:b/>
          <w:sz w:val="20"/>
          <w:szCs w:val="20"/>
          <w:lang w:eastAsia="ru-RU"/>
        </w:rPr>
      </w:pPr>
    </w:p>
    <w:p w14:paraId="23FF91D6" w14:textId="77777777" w:rsidR="00E67E3C" w:rsidRPr="00E67E3C" w:rsidRDefault="009D2569" w:rsidP="00E67E3C">
      <w:pPr>
        <w:numPr>
          <w:ilvl w:val="0"/>
          <w:numId w:val="5"/>
        </w:numPr>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Шаг торгов</w:t>
      </w:r>
    </w:p>
    <w:p w14:paraId="23FF91D7" w14:textId="77777777" w:rsidR="00E67E3C" w:rsidRPr="00106F3E" w:rsidRDefault="009D2569" w:rsidP="00E67E3C">
      <w:pPr>
        <w:numPr>
          <w:ilvl w:val="1"/>
          <w:numId w:val="5"/>
        </w:numPr>
        <w:tabs>
          <w:tab w:val="left" w:pos="426"/>
        </w:tabs>
        <w:spacing w:after="0" w:line="240" w:lineRule="auto"/>
        <w:ind w:left="426"/>
        <w:jc w:val="both"/>
        <w:rPr>
          <w:rFonts w:ascii="Arial" w:eastAsia="Times New Roman" w:hAnsi="Arial" w:cs="Arial"/>
          <w:sz w:val="20"/>
          <w:szCs w:val="20"/>
          <w:lang w:eastAsia="ru-RU"/>
        </w:rPr>
      </w:pPr>
      <w:r w:rsidRPr="00F502EE">
        <w:rPr>
          <w:rFonts w:ascii="Arial" w:eastAsia="Times New Roman" w:hAnsi="Arial" w:cs="Arial"/>
          <w:sz w:val="20"/>
          <w:szCs w:val="20"/>
          <w:lang w:eastAsia="ru-RU"/>
        </w:rPr>
        <w:t>Открытые электронные торги посредством публичного предложения проводятся путем последовательного понижения начальной цены продажи Лота на сумму, которая составляет 19 106 144,89 (девятнадцать миллионов сто шесть тысяч сто сорок четыре 89/100) руб. (далее – Шаг понижения)</w:t>
      </w:r>
      <w:r w:rsidRPr="00106F3E">
        <w:rPr>
          <w:rFonts w:ascii="Arial" w:eastAsia="Calibri" w:hAnsi="Arial" w:cs="Arial"/>
          <w:sz w:val="20"/>
          <w:szCs w:val="20"/>
        </w:rPr>
        <w:t>.</w:t>
      </w:r>
    </w:p>
    <w:p w14:paraId="23FF91D8" w14:textId="77777777" w:rsidR="00E67E3C" w:rsidRPr="00E67E3C" w:rsidRDefault="009D2569" w:rsidP="00E67E3C">
      <w:pPr>
        <w:numPr>
          <w:ilvl w:val="1"/>
          <w:numId w:val="5"/>
        </w:numPr>
        <w:spacing w:after="0" w:line="240" w:lineRule="auto"/>
        <w:ind w:left="426" w:hanging="426"/>
        <w:jc w:val="both"/>
        <w:textAlignment w:val="baseline"/>
        <w:rPr>
          <w:rFonts w:ascii="Arial" w:eastAsia="Times New Roman" w:hAnsi="Arial" w:cs="Arial"/>
          <w:sz w:val="20"/>
          <w:szCs w:val="20"/>
          <w:lang w:eastAsia="ru-RU"/>
        </w:rPr>
      </w:pPr>
      <w:r w:rsidRPr="00106F3E">
        <w:rPr>
          <w:rFonts w:ascii="Arial" w:eastAsia="Times New Roman" w:hAnsi="Arial" w:cs="Arial"/>
          <w:sz w:val="20"/>
          <w:szCs w:val="20"/>
          <w:lang w:eastAsia="ru-RU"/>
        </w:rPr>
        <w:t xml:space="preserve">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w:t>
      </w:r>
      <w:r w:rsidRPr="00E67E3C">
        <w:rPr>
          <w:rFonts w:ascii="Arial" w:eastAsia="Times New Roman" w:hAnsi="Arial" w:cs="Arial"/>
          <w:sz w:val="20"/>
          <w:szCs w:val="20"/>
          <w:lang w:eastAsia="ru-RU"/>
        </w:rPr>
        <w:t>торгов посредством публичного предложения. Общее количество периодов – 4 (четыре).</w:t>
      </w:r>
    </w:p>
    <w:p w14:paraId="23FF91D9" w14:textId="77777777" w:rsidR="00E67E3C" w:rsidRPr="00E67E3C" w:rsidRDefault="009D2569" w:rsidP="00E67E3C">
      <w:pPr>
        <w:numPr>
          <w:ilvl w:val="1"/>
          <w:numId w:val="5"/>
        </w:numPr>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Каждый последующий период проведения торгов начинается на </w:t>
      </w:r>
      <w:r>
        <w:rPr>
          <w:rFonts w:ascii="Arial" w:eastAsia="Times New Roman" w:hAnsi="Arial" w:cs="Arial"/>
          <w:sz w:val="20"/>
          <w:szCs w:val="20"/>
          <w:lang w:eastAsia="ru-RU"/>
        </w:rPr>
        <w:t>следующий</w:t>
      </w:r>
      <w:r w:rsidRPr="00E67E3C">
        <w:rPr>
          <w:rFonts w:ascii="Arial" w:eastAsia="Times New Roman" w:hAnsi="Arial" w:cs="Arial"/>
          <w:sz w:val="20"/>
          <w:szCs w:val="20"/>
          <w:lang w:eastAsia="ru-RU"/>
        </w:rPr>
        <w:t xml:space="preserve"> рабочий день после окончания предыдущего периода.</w:t>
      </w:r>
    </w:p>
    <w:p w14:paraId="23FF91DA" w14:textId="77777777" w:rsidR="00E67E3C" w:rsidRPr="00E67E3C" w:rsidRDefault="009D2569" w:rsidP="00E67E3C">
      <w:pPr>
        <w:numPr>
          <w:ilvl w:val="1"/>
          <w:numId w:val="10"/>
        </w:numPr>
        <w:spacing w:after="0" w:line="240" w:lineRule="auto"/>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sz w:val="20"/>
          <w:szCs w:val="20"/>
          <w:lang w:eastAsia="ru-RU"/>
        </w:rPr>
        <w:t xml:space="preserve">Понижение начальной цены продажи Требований будет проходить до минимальной цены продажи Требований, равной </w:t>
      </w:r>
      <w:r>
        <w:rPr>
          <w:rFonts w:ascii="Arial" w:eastAsia="Calibri" w:hAnsi="Arial" w:cs="Arial"/>
          <w:b/>
          <w:sz w:val="20"/>
          <w:szCs w:val="20"/>
        </w:rPr>
        <w:t xml:space="preserve">115 000 000 (сто пятнадцать миллионов) руб. </w:t>
      </w:r>
      <w:r w:rsidRPr="00E67E3C">
        <w:rPr>
          <w:rFonts w:ascii="Arial" w:eastAsia="Times New Roman" w:hAnsi="Arial" w:cs="Arial"/>
          <w:b/>
          <w:sz w:val="20"/>
          <w:szCs w:val="20"/>
          <w:lang w:eastAsia="ru-RU"/>
        </w:rPr>
        <w:t xml:space="preserve">(НДС не облагается) </w:t>
      </w:r>
      <w:r w:rsidRPr="00E67E3C">
        <w:rPr>
          <w:rFonts w:ascii="Arial" w:eastAsia="Times New Roman" w:hAnsi="Arial" w:cs="Arial"/>
          <w:sz w:val="20"/>
          <w:szCs w:val="20"/>
          <w:lang w:eastAsia="ru-RU"/>
        </w:rPr>
        <w:t>(далее – «Цена отсечения»).</w:t>
      </w:r>
      <w:r w:rsidRPr="00E67E3C">
        <w:rPr>
          <w:rFonts w:ascii="Arial" w:eastAsia="Times New Roman" w:hAnsi="Arial" w:cs="Arial"/>
          <w:b/>
          <w:sz w:val="20"/>
          <w:szCs w:val="20"/>
          <w:lang w:eastAsia="ru-RU"/>
        </w:rPr>
        <w:t xml:space="preserve"> </w:t>
      </w:r>
      <w:r w:rsidRPr="00E67E3C">
        <w:rPr>
          <w:rFonts w:ascii="Arial" w:eastAsia="Times New Roman" w:hAnsi="Arial" w:cs="Arial"/>
          <w:sz w:val="20"/>
          <w:szCs w:val="20"/>
          <w:lang w:eastAsia="ru-RU"/>
        </w:rPr>
        <w:t xml:space="preserve">Информация о Цене отсечения является открытой. При достижении Цены отсечения </w:t>
      </w:r>
      <w:r w:rsidRPr="00E67E3C">
        <w:rPr>
          <w:rFonts w:ascii="Arial" w:eastAsia="Times New Roman" w:hAnsi="Arial" w:cs="Arial"/>
          <w:color w:val="000000"/>
          <w:sz w:val="20"/>
          <w:szCs w:val="20"/>
          <w:lang w:eastAsia="ru-RU"/>
        </w:rPr>
        <w:t>торги прекращаются и признаются несостоявшимися, в случае если ни один Участник не сделал предложение о цене Требований (далее – «Ценовое предложение»), равное Цене отсечения.</w:t>
      </w:r>
    </w:p>
    <w:p w14:paraId="23FF91DB" w14:textId="77777777" w:rsidR="00E67E3C" w:rsidRPr="00E67E3C" w:rsidRDefault="005B668F" w:rsidP="00E67E3C">
      <w:pPr>
        <w:shd w:val="clear" w:color="auto" w:fill="FFFFFF"/>
        <w:spacing w:after="0" w:line="240" w:lineRule="auto"/>
        <w:ind w:left="426"/>
        <w:jc w:val="both"/>
        <w:textAlignment w:val="baseline"/>
        <w:rPr>
          <w:rFonts w:ascii="Arial" w:eastAsia="Times New Roman" w:hAnsi="Arial" w:cs="Arial"/>
          <w:b/>
          <w:sz w:val="20"/>
          <w:szCs w:val="20"/>
          <w:lang w:eastAsia="ru-RU"/>
        </w:rPr>
      </w:pPr>
    </w:p>
    <w:p w14:paraId="23FF91DC" w14:textId="77777777" w:rsidR="00E67E3C" w:rsidRPr="00E67E3C" w:rsidRDefault="009D2569" w:rsidP="00E67E3C">
      <w:pPr>
        <w:numPr>
          <w:ilvl w:val="0"/>
          <w:numId w:val="4"/>
        </w:numPr>
        <w:shd w:val="clear" w:color="auto" w:fill="FFFFFF"/>
        <w:spacing w:after="0" w:line="240" w:lineRule="auto"/>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Сроки проведения торгов</w:t>
      </w:r>
    </w:p>
    <w:p w14:paraId="23FF91DD" w14:textId="1E369860" w:rsidR="00E67E3C" w:rsidRPr="00F502EE" w:rsidRDefault="009D2569" w:rsidP="00E67E3C">
      <w:pPr>
        <w:spacing w:after="0" w:line="240" w:lineRule="atLeast"/>
        <w:jc w:val="both"/>
        <w:textAlignment w:val="baseline"/>
        <w:rPr>
          <w:rFonts w:ascii="Arial" w:eastAsia="Times New Roman" w:hAnsi="Arial" w:cs="Arial"/>
          <w:sz w:val="20"/>
          <w:szCs w:val="20"/>
          <w:lang w:eastAsia="ru-RU"/>
        </w:rPr>
      </w:pPr>
      <w:r w:rsidRPr="00F502EE">
        <w:rPr>
          <w:rFonts w:ascii="Arial" w:eastAsia="Times New Roman" w:hAnsi="Arial" w:cs="Arial"/>
          <w:b/>
          <w:sz w:val="20"/>
          <w:szCs w:val="20"/>
          <w:lang w:eastAsia="ru-RU"/>
        </w:rPr>
        <w:t>Дата и время начала приема заявок:</w:t>
      </w:r>
      <w:r w:rsidRPr="00F502EE">
        <w:rPr>
          <w:rFonts w:ascii="Arial" w:eastAsia="Times New Roman" w:hAnsi="Arial" w:cs="Arial"/>
          <w:sz w:val="20"/>
          <w:szCs w:val="20"/>
          <w:lang w:eastAsia="ru-RU"/>
        </w:rPr>
        <w:t xml:space="preserve"> </w:t>
      </w:r>
      <w:r w:rsidR="008105F4">
        <w:rPr>
          <w:rFonts w:ascii="Arial" w:eastAsia="Times New Roman" w:hAnsi="Arial" w:cs="Arial"/>
          <w:sz w:val="20"/>
          <w:szCs w:val="20"/>
          <w:lang w:eastAsia="ru-RU"/>
        </w:rPr>
        <w:t>7 ноября</w:t>
      </w:r>
      <w:r w:rsidR="007F3AF0">
        <w:rPr>
          <w:rFonts w:ascii="Arial" w:eastAsia="Times New Roman" w:hAnsi="Arial" w:cs="Arial"/>
          <w:sz w:val="20"/>
          <w:szCs w:val="20"/>
          <w:lang w:eastAsia="ru-RU"/>
        </w:rPr>
        <w:t xml:space="preserve"> </w:t>
      </w:r>
      <w:r w:rsidRPr="00F502EE">
        <w:rPr>
          <w:rFonts w:ascii="Arial" w:eastAsia="Times New Roman" w:hAnsi="Arial" w:cs="Arial"/>
          <w:sz w:val="20"/>
          <w:szCs w:val="20"/>
          <w:lang w:eastAsia="ru-RU"/>
        </w:rPr>
        <w:t>2022 г. С 10:00 по Московскому времени.</w:t>
      </w:r>
    </w:p>
    <w:p w14:paraId="23FF91DE" w14:textId="41E97C91" w:rsidR="00E67E3C" w:rsidRPr="007D28E5" w:rsidRDefault="009D2569" w:rsidP="00E67E3C">
      <w:pPr>
        <w:spacing w:after="0" w:line="240" w:lineRule="atLeast"/>
        <w:jc w:val="both"/>
        <w:textAlignment w:val="baseline"/>
        <w:rPr>
          <w:rFonts w:ascii="Arial" w:eastAsia="Times New Roman" w:hAnsi="Arial" w:cs="Arial"/>
          <w:sz w:val="20"/>
          <w:szCs w:val="20"/>
          <w:lang w:eastAsia="ru-RU"/>
        </w:rPr>
      </w:pPr>
      <w:r w:rsidRPr="00F502EE">
        <w:rPr>
          <w:rFonts w:ascii="Arial" w:eastAsia="Times New Roman" w:hAnsi="Arial" w:cs="Arial"/>
          <w:b/>
          <w:sz w:val="20"/>
          <w:szCs w:val="20"/>
          <w:lang w:eastAsia="ru-RU"/>
        </w:rPr>
        <w:t xml:space="preserve">Дата и время окончания приема заявок: </w:t>
      </w:r>
      <w:r w:rsidR="008105F4">
        <w:rPr>
          <w:rFonts w:ascii="Arial" w:eastAsia="Times New Roman" w:hAnsi="Arial" w:cs="Arial"/>
          <w:sz w:val="20"/>
          <w:szCs w:val="20"/>
          <w:lang w:eastAsia="ru-RU"/>
        </w:rPr>
        <w:t>10</w:t>
      </w:r>
      <w:r w:rsidR="007F3AF0" w:rsidRPr="007F3AF0">
        <w:rPr>
          <w:rFonts w:ascii="Arial" w:eastAsia="Times New Roman" w:hAnsi="Arial" w:cs="Arial"/>
          <w:sz w:val="20"/>
          <w:szCs w:val="20"/>
          <w:lang w:eastAsia="ru-RU"/>
        </w:rPr>
        <w:t xml:space="preserve"> ноября</w:t>
      </w:r>
      <w:r w:rsidR="007F3AF0">
        <w:rPr>
          <w:rFonts w:ascii="Arial" w:eastAsia="Times New Roman" w:hAnsi="Arial" w:cs="Arial"/>
          <w:b/>
          <w:sz w:val="20"/>
          <w:szCs w:val="20"/>
          <w:lang w:eastAsia="ru-RU"/>
        </w:rPr>
        <w:t xml:space="preserve"> </w:t>
      </w:r>
      <w:r w:rsidRPr="00F502EE">
        <w:rPr>
          <w:rFonts w:ascii="Arial" w:eastAsia="Times New Roman" w:hAnsi="Arial" w:cs="Arial"/>
          <w:sz w:val="20"/>
          <w:szCs w:val="20"/>
          <w:lang w:eastAsia="ru-RU"/>
        </w:rPr>
        <w:t>2022 г. В 18:00 по Московскому времени.</w:t>
      </w:r>
    </w:p>
    <w:p w14:paraId="23FF91DF" w14:textId="77777777" w:rsidR="00E67E3C" w:rsidRPr="00E67E3C" w:rsidRDefault="009D2569" w:rsidP="00E67E3C">
      <w:pPr>
        <w:spacing w:after="0" w:line="240" w:lineRule="atLeast"/>
        <w:jc w:val="both"/>
        <w:textAlignment w:val="baseline"/>
        <w:rPr>
          <w:rFonts w:ascii="Arial" w:eastAsia="Times New Roman" w:hAnsi="Arial" w:cs="Arial"/>
          <w:sz w:val="20"/>
          <w:szCs w:val="20"/>
          <w:lang w:eastAsia="ru-RU"/>
        </w:rPr>
      </w:pPr>
      <w:r w:rsidRPr="007D28E5">
        <w:rPr>
          <w:rFonts w:ascii="Arial" w:eastAsia="Times New Roman" w:hAnsi="Arial" w:cs="Arial"/>
          <w:sz w:val="20"/>
          <w:szCs w:val="20"/>
          <w:lang w:eastAsia="ru-RU"/>
        </w:rPr>
        <w:t xml:space="preserve">Подведение результатов торгов состоится на электронной площадке АО «НИС» (http://trade.nistp.ru/), после окончания периода торгов, в котором представлена заявка на участие в </w:t>
      </w:r>
      <w:r w:rsidRPr="00E67E3C">
        <w:rPr>
          <w:rFonts w:ascii="Arial" w:eastAsia="Times New Roman" w:hAnsi="Arial" w:cs="Arial"/>
          <w:sz w:val="20"/>
          <w:szCs w:val="20"/>
          <w:lang w:eastAsia="ru-RU"/>
        </w:rPr>
        <w:t>торгах и оформляется протоколом о результатах торгов.</w:t>
      </w:r>
    </w:p>
    <w:p w14:paraId="23FF91E0" w14:textId="77777777" w:rsidR="00E67E3C" w:rsidRPr="00E67E3C" w:rsidRDefault="005B668F" w:rsidP="00E67E3C">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23FF91E1" w14:textId="77777777" w:rsidR="00E67E3C" w:rsidRPr="00E67E3C" w:rsidRDefault="009D2569" w:rsidP="00E67E3C">
      <w:pPr>
        <w:numPr>
          <w:ilvl w:val="0"/>
          <w:numId w:val="4"/>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kern w:val="36"/>
          <w:sz w:val="20"/>
          <w:szCs w:val="20"/>
          <w:lang w:eastAsia="ru-RU"/>
        </w:rPr>
        <w:t>Требования</w:t>
      </w:r>
      <w:r w:rsidRPr="00E67E3C">
        <w:rPr>
          <w:rFonts w:ascii="Arial" w:eastAsia="Times New Roman" w:hAnsi="Arial" w:cs="Arial"/>
          <w:b/>
          <w:sz w:val="20"/>
          <w:szCs w:val="20"/>
          <w:lang w:eastAsia="ru-RU"/>
        </w:rPr>
        <w:t xml:space="preserve"> к участникам торгов</w:t>
      </w:r>
    </w:p>
    <w:p w14:paraId="23FF91E2" w14:textId="77777777" w:rsidR="00E67E3C" w:rsidRPr="00E67E3C" w:rsidRDefault="009D2569" w:rsidP="00E67E3C">
      <w:pPr>
        <w:numPr>
          <w:ilvl w:val="1"/>
          <w:numId w:val="4"/>
        </w:numPr>
        <w:tabs>
          <w:tab w:val="left" w:pos="426"/>
        </w:tabs>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Участником торгов может быть любое юридическое или физическое лицо, в том числе индивидуальный предприниматель, прошедшее процедуру регистрации на ЭТП в сети «Интернет».</w:t>
      </w:r>
    </w:p>
    <w:p w14:paraId="23FF91E3" w14:textId="77777777" w:rsidR="00E67E3C" w:rsidRPr="00E67E3C" w:rsidRDefault="009D2569" w:rsidP="00E67E3C">
      <w:pPr>
        <w:numPr>
          <w:ilvl w:val="1"/>
          <w:numId w:val="4"/>
        </w:numPr>
        <w:tabs>
          <w:tab w:val="left" w:pos="426"/>
          <w:tab w:val="left" w:pos="567"/>
        </w:tabs>
        <w:spacing w:after="0" w:line="240" w:lineRule="auto"/>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Участники торгов должны соответствовать следующим требованиям:</w:t>
      </w:r>
    </w:p>
    <w:p w14:paraId="23FF91E4"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Calibri" w:hAnsi="Arial" w:cs="Arial"/>
          <w:sz w:val="20"/>
          <w:szCs w:val="20"/>
        </w:rPr>
        <w:t xml:space="preserve">- быть правомочным заключать договор уступки </w:t>
      </w:r>
      <w:r w:rsidRPr="00DD7673">
        <w:rPr>
          <w:rFonts w:ascii="Arial" w:eastAsia="Calibri" w:hAnsi="Arial" w:cs="Arial"/>
          <w:sz w:val="20"/>
          <w:szCs w:val="20"/>
        </w:rPr>
        <w:t>прав (требований)</w:t>
      </w:r>
      <w:r w:rsidRPr="00E67E3C">
        <w:rPr>
          <w:rFonts w:ascii="Arial" w:eastAsia="Calibri" w:hAnsi="Arial" w:cs="Arial"/>
          <w:sz w:val="20"/>
          <w:szCs w:val="20"/>
        </w:rPr>
        <w:t>;</w:t>
      </w:r>
    </w:p>
    <w:p w14:paraId="23FF91E5"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не находиться в процессе ликвидации (для участника торгов – юридического лица);</w:t>
      </w:r>
    </w:p>
    <w:p w14:paraId="23FF91E6"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в отношении участника торгов не должно быть вынесено решение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 либо судебного акта о введении иной процедуры банкротства в отношении участника торгов;</w:t>
      </w:r>
    </w:p>
    <w:p w14:paraId="23FF91E7"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на дату подачи заявки на участие в торгах деятельность участника торгов не должна быть приостановлена, в том числе на основании положений, установленных Кодексом Российской Федерации об административных правонарушениях;</w:t>
      </w:r>
    </w:p>
    <w:p w14:paraId="23FF91E8" w14:textId="33CB8686"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 для участия в торгах участник торгов должен внести </w:t>
      </w:r>
      <w:r w:rsidRPr="00E67E3C">
        <w:rPr>
          <w:rFonts w:ascii="Arial" w:eastAsia="Times New Roman" w:hAnsi="Arial" w:cs="Arial"/>
          <w:sz w:val="20"/>
          <w:szCs w:val="20"/>
        </w:rPr>
        <w:t>обеспечение заявки</w:t>
      </w:r>
      <w:r w:rsidRPr="00E67E3C">
        <w:rPr>
          <w:rFonts w:ascii="Arial" w:eastAsia="Times New Roman" w:hAnsi="Arial" w:cs="Arial"/>
          <w:sz w:val="20"/>
          <w:szCs w:val="20"/>
          <w:lang w:eastAsia="ru-RU"/>
        </w:rPr>
        <w:t>, предусмотренное пунктом 9.1 Информационной карты, заключив договор о задатке (который является договором присоединения)</w:t>
      </w:r>
      <w:r w:rsidR="009A6A97" w:rsidRPr="009A6A97">
        <w:rPr>
          <w:rFonts w:ascii="Arial" w:eastAsia="Times New Roman" w:hAnsi="Arial" w:cs="Arial"/>
          <w:sz w:val="20"/>
          <w:szCs w:val="20"/>
          <w:lang w:eastAsia="ru-RU"/>
        </w:rPr>
        <w:t xml:space="preserve"> по прилагаемой форме. Форма Договора о задатке размещена на сайте ЭТП</w:t>
      </w:r>
      <w:r w:rsidRPr="00E67E3C">
        <w:rPr>
          <w:rFonts w:ascii="Arial" w:eastAsia="Times New Roman" w:hAnsi="Arial" w:cs="Arial"/>
          <w:sz w:val="20"/>
          <w:szCs w:val="20"/>
          <w:lang w:eastAsia="ru-RU"/>
        </w:rPr>
        <w:t>.</w:t>
      </w:r>
    </w:p>
    <w:p w14:paraId="23FF91E9" w14:textId="6CEC8E1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lastRenderedPageBreak/>
        <w:t xml:space="preserve">- участник торгов должен предоставить применительно к вышеуказанному договору о задатке  (далее – «Договор о задатке») и договору уступки </w:t>
      </w:r>
      <w:r w:rsidRPr="00DD7673">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 xml:space="preserve">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 договора уступки </w:t>
      </w:r>
      <w:r w:rsidRPr="00DD7673">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r w:rsidR="009A6A97" w:rsidRPr="009A6A97">
        <w:rPr>
          <w:rFonts w:ascii="Arial" w:eastAsia="Times New Roman" w:hAnsi="Arial" w:cs="Arial"/>
          <w:sz w:val="20"/>
          <w:szCs w:val="20"/>
          <w:lang w:eastAsia="ru-RU"/>
        </w:rPr>
        <w:t xml:space="preserve"> либо письменное заверение такого Участника об отсутствии необходимости в таком решении для заключения таким Участником договора о задатке и(или) договора уступки прав (требований).</w:t>
      </w:r>
    </w:p>
    <w:p w14:paraId="23FF91EA" w14:textId="10D91442"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участник торгов должен предоставить заявку</w:t>
      </w:r>
      <w:r w:rsidR="009A6A97" w:rsidRPr="009A6A97">
        <w:t xml:space="preserve"> </w:t>
      </w:r>
      <w:r w:rsidR="009A6A97" w:rsidRPr="009A6A97">
        <w:rPr>
          <w:rFonts w:ascii="Arial" w:eastAsia="Times New Roman" w:hAnsi="Arial" w:cs="Arial"/>
          <w:sz w:val="20"/>
          <w:szCs w:val="20"/>
          <w:lang w:eastAsia="ru-RU"/>
        </w:rPr>
        <w:t>по прилагаемой форме (Форма заявки размещена на сайте ЭТП)</w:t>
      </w:r>
      <w:r w:rsidRPr="00E67E3C">
        <w:rPr>
          <w:rFonts w:ascii="Arial" w:eastAsia="Times New Roman" w:hAnsi="Arial" w:cs="Arial"/>
          <w:sz w:val="20"/>
          <w:szCs w:val="20"/>
          <w:lang w:eastAsia="ru-RU"/>
        </w:rPr>
        <w:t>, подписанную от имени участника лично или лицом, надлежаще уполномоченным участником.</w:t>
      </w:r>
      <w:r w:rsidR="009A6A97">
        <w:rPr>
          <w:rFonts w:ascii="Arial" w:eastAsia="Times New Roman" w:hAnsi="Arial" w:cs="Arial"/>
          <w:sz w:val="20"/>
          <w:szCs w:val="20"/>
          <w:lang w:eastAsia="ru-RU"/>
        </w:rPr>
        <w:t xml:space="preserve"> </w:t>
      </w:r>
    </w:p>
    <w:p w14:paraId="23FF91EB" w14:textId="77777777" w:rsidR="00E67E3C" w:rsidRPr="00E67E3C" w:rsidRDefault="009D2569"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Для всех участников торгов устанавливаются единые требования. Применение при рассмотрении Заявок на участие в торгах требований, не предусмотренных Информационной картой, не допускается.</w:t>
      </w:r>
    </w:p>
    <w:p w14:paraId="23FF91EC" w14:textId="77777777" w:rsidR="00E67E3C" w:rsidRPr="00E67E3C" w:rsidRDefault="009D2569"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Участниками торгов </w:t>
      </w:r>
      <w:r w:rsidRPr="00E67E3C">
        <w:rPr>
          <w:rFonts w:ascii="Arial" w:eastAsia="Times New Roman" w:hAnsi="Arial" w:cs="Arial"/>
          <w:b/>
          <w:sz w:val="20"/>
          <w:szCs w:val="20"/>
          <w:lang w:eastAsia="ru-RU"/>
        </w:rPr>
        <w:t>не могут</w:t>
      </w:r>
      <w:r w:rsidRPr="00E67E3C">
        <w:rPr>
          <w:rFonts w:ascii="Arial" w:eastAsia="Times New Roman" w:hAnsi="Arial" w:cs="Arial"/>
          <w:sz w:val="20"/>
          <w:szCs w:val="20"/>
          <w:lang w:eastAsia="ru-RU"/>
        </w:rPr>
        <w:t xml:space="preserve"> быть следующие лица:</w:t>
      </w:r>
    </w:p>
    <w:p w14:paraId="23FF91ED" w14:textId="77777777" w:rsidR="00E67E3C" w:rsidRPr="00E67E3C" w:rsidRDefault="009D2569"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Организатор торгов;</w:t>
      </w:r>
    </w:p>
    <w:p w14:paraId="23FF91EE" w14:textId="77777777" w:rsidR="00E67E3C" w:rsidRPr="00E67E3C" w:rsidRDefault="009D2569"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23FF91EF" w14:textId="77777777" w:rsidR="00E67E3C" w:rsidRPr="00E67E3C" w:rsidRDefault="009D2569"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23FF91F0" w14:textId="77777777" w:rsidR="00E67E3C" w:rsidRPr="00106F3E" w:rsidRDefault="009D2569"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 лица, не внесшие задаток в </w:t>
      </w:r>
      <w:r w:rsidRPr="00106F3E">
        <w:rPr>
          <w:rFonts w:ascii="Arial" w:eastAsia="Times New Roman" w:hAnsi="Arial" w:cs="Arial"/>
          <w:sz w:val="20"/>
          <w:szCs w:val="20"/>
          <w:lang w:eastAsia="ru-RU"/>
        </w:rPr>
        <w:t>размере и в срок, установленные в извещении о проведении торгов.</w:t>
      </w:r>
    </w:p>
    <w:p w14:paraId="23FF91F1" w14:textId="77777777" w:rsidR="000A30F4" w:rsidRPr="00106F3E" w:rsidRDefault="009D2569" w:rsidP="00E67E3C">
      <w:pPr>
        <w:spacing w:after="0" w:line="240" w:lineRule="atLeast"/>
        <w:ind w:left="567"/>
        <w:jc w:val="both"/>
        <w:textAlignment w:val="baseline"/>
        <w:rPr>
          <w:rFonts w:ascii="Arial" w:eastAsia="Times New Roman" w:hAnsi="Arial" w:cs="Arial"/>
          <w:sz w:val="20"/>
          <w:szCs w:val="20"/>
          <w:lang w:eastAsia="ru-RU"/>
        </w:rPr>
      </w:pPr>
      <w:r w:rsidRPr="00106F3E">
        <w:rPr>
          <w:rFonts w:ascii="Arial" w:hAnsi="Arial" w:cs="Arial"/>
        </w:rPr>
        <w:t xml:space="preserve">- </w:t>
      </w:r>
      <w:r w:rsidRPr="00106F3E">
        <w:rPr>
          <w:rFonts w:ascii="Arial" w:eastAsia="Times New Roman" w:hAnsi="Arial" w:cs="Arial"/>
          <w:sz w:val="20"/>
          <w:szCs w:val="20"/>
          <w:lang w:eastAsia="ru-RU"/>
        </w:rPr>
        <w:t xml:space="preserve">Лица аффилированные или заинтересованные </w:t>
      </w:r>
      <w:r>
        <w:rPr>
          <w:rFonts w:ascii="Arial" w:eastAsia="Times New Roman" w:hAnsi="Arial" w:cs="Arial"/>
          <w:sz w:val="20"/>
          <w:szCs w:val="20"/>
          <w:lang w:eastAsia="ru-RU"/>
        </w:rPr>
        <w:t>к</w:t>
      </w:r>
      <w:r w:rsidRPr="00106F3E">
        <w:rPr>
          <w:rFonts w:ascii="Arial" w:eastAsia="Times New Roman" w:hAnsi="Arial" w:cs="Arial"/>
          <w:sz w:val="20"/>
          <w:szCs w:val="20"/>
          <w:lang w:eastAsia="ru-RU"/>
        </w:rPr>
        <w:t xml:space="preserve"> </w:t>
      </w:r>
      <w:r w:rsidRPr="00D106E2">
        <w:rPr>
          <w:rFonts w:ascii="Arial" w:eastAsia="Times New Roman" w:hAnsi="Arial" w:cs="Arial"/>
          <w:sz w:val="20"/>
          <w:szCs w:val="20"/>
          <w:lang w:eastAsia="ru-RU"/>
        </w:rPr>
        <w:t>ПХФК ОАО «Медхимпром», ООО</w:t>
      </w:r>
      <w:r>
        <w:rPr>
          <w:rFonts w:ascii="Arial" w:eastAsia="Times New Roman" w:hAnsi="Arial" w:cs="Arial"/>
          <w:sz w:val="20"/>
          <w:szCs w:val="20"/>
          <w:lang w:eastAsia="ru-RU"/>
        </w:rPr>
        <w:t> </w:t>
      </w:r>
      <w:r w:rsidRPr="00D106E2">
        <w:rPr>
          <w:rFonts w:ascii="Arial" w:eastAsia="Times New Roman" w:hAnsi="Arial" w:cs="Arial"/>
          <w:sz w:val="20"/>
          <w:szCs w:val="20"/>
          <w:lang w:eastAsia="ru-RU"/>
        </w:rPr>
        <w:t>«Медхимпром», ООО «Ефремов-Мед», ООО «Ефремов-Фарма», Шибаеву М.А., Шибаевой Т.М.</w:t>
      </w:r>
      <w:r w:rsidRPr="00106F3E">
        <w:rPr>
          <w:rFonts w:ascii="Arial" w:eastAsia="Times New Roman" w:hAnsi="Arial" w:cs="Arial"/>
          <w:sz w:val="20"/>
          <w:szCs w:val="20"/>
          <w:lang w:eastAsia="ru-RU"/>
        </w:rPr>
        <w:t xml:space="preserve"> (ст. 45 ФЗ «Об ООО», ст. 19  ФЗ «О несостоятельности (банкротстве)»)</w:t>
      </w:r>
      <w:r>
        <w:rPr>
          <w:rFonts w:ascii="Arial" w:eastAsia="Times New Roman" w:hAnsi="Arial" w:cs="Arial"/>
          <w:sz w:val="20"/>
          <w:szCs w:val="20"/>
          <w:lang w:eastAsia="ru-RU"/>
        </w:rPr>
        <w:t>.</w:t>
      </w:r>
    </w:p>
    <w:p w14:paraId="23FF91F2" w14:textId="77777777" w:rsidR="00E67E3C" w:rsidRPr="00E67E3C" w:rsidRDefault="009D2569"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106F3E">
        <w:rPr>
          <w:rFonts w:ascii="Arial" w:eastAsia="Times New Roman" w:hAnsi="Arial" w:cs="Arial"/>
          <w:sz w:val="20"/>
          <w:szCs w:val="20"/>
          <w:lang w:eastAsia="ru-RU"/>
        </w:rPr>
        <w:t xml:space="preserve">Участник торгов несет все расходы, связанные с участием в </w:t>
      </w:r>
      <w:r w:rsidRPr="00E67E3C">
        <w:rPr>
          <w:rFonts w:ascii="Arial" w:eastAsia="Times New Roman" w:hAnsi="Arial" w:cs="Arial"/>
          <w:sz w:val="20"/>
          <w:szCs w:val="20"/>
          <w:lang w:eastAsia="ru-RU"/>
        </w:rPr>
        <w:t>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23FF91F3" w14:textId="77777777" w:rsidR="00E67E3C" w:rsidRPr="00E67E3C" w:rsidRDefault="009D2569"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23FF91F4" w14:textId="77777777" w:rsidR="00E67E3C" w:rsidRPr="00E67E3C" w:rsidRDefault="005B668F" w:rsidP="00E67E3C">
      <w:pPr>
        <w:spacing w:after="0" w:line="240" w:lineRule="atLeast"/>
        <w:jc w:val="both"/>
        <w:textAlignment w:val="baseline"/>
        <w:rPr>
          <w:rFonts w:ascii="Arial" w:eastAsia="Times New Roman" w:hAnsi="Arial" w:cs="Arial"/>
          <w:b/>
          <w:sz w:val="20"/>
          <w:szCs w:val="20"/>
          <w:lang w:eastAsia="ru-RU"/>
        </w:rPr>
      </w:pPr>
    </w:p>
    <w:p w14:paraId="23FF91F5" w14:textId="77777777" w:rsidR="00E67E3C" w:rsidRPr="00E67E3C" w:rsidRDefault="009D2569" w:rsidP="00E67E3C">
      <w:pPr>
        <w:numPr>
          <w:ilvl w:val="0"/>
          <w:numId w:val="4"/>
        </w:numPr>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 xml:space="preserve">Документы, </w:t>
      </w:r>
      <w:r w:rsidRPr="00E67E3C">
        <w:rPr>
          <w:rFonts w:ascii="Arial" w:eastAsia="Times New Roman" w:hAnsi="Arial" w:cs="Arial"/>
          <w:b/>
          <w:kern w:val="36"/>
          <w:sz w:val="20"/>
          <w:szCs w:val="20"/>
          <w:lang w:eastAsia="ru-RU"/>
        </w:rPr>
        <w:t>необходимые</w:t>
      </w:r>
      <w:r w:rsidRPr="00E67E3C">
        <w:rPr>
          <w:rFonts w:ascii="Arial" w:eastAsia="Times New Roman" w:hAnsi="Arial" w:cs="Arial"/>
          <w:b/>
          <w:sz w:val="20"/>
          <w:szCs w:val="20"/>
          <w:lang w:eastAsia="ru-RU"/>
        </w:rPr>
        <w:t xml:space="preserve"> для участия в торгах</w:t>
      </w:r>
    </w:p>
    <w:p w14:paraId="23FF91F6" w14:textId="77777777" w:rsidR="00E67E3C" w:rsidRPr="00E67E3C" w:rsidRDefault="009D2569" w:rsidP="00E67E3C">
      <w:pPr>
        <w:numPr>
          <w:ilvl w:val="1"/>
          <w:numId w:val="4"/>
        </w:numPr>
        <w:spacing w:after="0" w:line="240" w:lineRule="auto"/>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Для участия в торгах необходимо зарегистрироваться на ЭТП в соответствии с Регламентом ЭТП и внести обеспечение заявки.</w:t>
      </w:r>
    </w:p>
    <w:p w14:paraId="23FF91F7" w14:textId="4A13ECD6" w:rsidR="00E67E3C" w:rsidRPr="00E67E3C" w:rsidRDefault="009D2569"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В срок, установленный в извещении и </w:t>
      </w:r>
      <w:r w:rsidR="00EE57FA">
        <w:rPr>
          <w:rFonts w:ascii="Arial" w:eastAsia="Times New Roman" w:hAnsi="Arial" w:cs="Arial"/>
          <w:sz w:val="20"/>
          <w:szCs w:val="20"/>
          <w:lang w:eastAsia="ru-RU"/>
        </w:rPr>
        <w:t>Информационной карте</w:t>
      </w:r>
      <w:r w:rsidRPr="00E67E3C">
        <w:rPr>
          <w:rFonts w:ascii="Arial" w:eastAsia="Times New Roman" w:hAnsi="Arial" w:cs="Arial"/>
          <w:sz w:val="20"/>
          <w:szCs w:val="20"/>
          <w:lang w:eastAsia="ru-RU"/>
        </w:rPr>
        <w:t>, потенциальный участник (далее – «Заявитель») должен предоставить в соответствии с Регламентом ЭТП, заявку на участие в торгах (далее и выше – Заявка, заявка, Заявка на участие в торгах, заявка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Заявителя – юридического лица); фамилия, имя, отчество (если имеется), паспортные данные, сведения о месте жительства заявителя (для Заявителя –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23FF91F8" w14:textId="77777777" w:rsidR="000A30F4" w:rsidRPr="00E81D19" w:rsidRDefault="009D2569" w:rsidP="00E67E3C">
      <w:pPr>
        <w:numPr>
          <w:ilvl w:val="2"/>
          <w:numId w:val="4"/>
        </w:numPr>
        <w:spacing w:after="0" w:line="240" w:lineRule="atLeast"/>
        <w:ind w:left="426" w:hanging="426"/>
        <w:jc w:val="both"/>
        <w:textAlignment w:val="baseline"/>
        <w:rPr>
          <w:rFonts w:ascii="Arial" w:eastAsia="Times New Roman" w:hAnsi="Arial" w:cs="Arial"/>
          <w:sz w:val="20"/>
          <w:szCs w:val="20"/>
          <w:lang w:eastAsia="ru-RU"/>
        </w:rPr>
      </w:pPr>
      <w:r w:rsidRPr="00E81D19">
        <w:rPr>
          <w:rFonts w:ascii="Arial" w:eastAsia="Times New Roman" w:hAnsi="Arial" w:cs="Arial"/>
          <w:sz w:val="20"/>
          <w:szCs w:val="20"/>
          <w:u w:val="single"/>
          <w:lang w:eastAsia="ru-RU"/>
        </w:rPr>
        <w:t xml:space="preserve">Для юридических лиц: </w:t>
      </w:r>
    </w:p>
    <w:p w14:paraId="23FF91F9" w14:textId="7CEFCB0B" w:rsidR="00E67E3C" w:rsidRPr="000A30F4" w:rsidRDefault="009D2569" w:rsidP="000A30F4">
      <w:pPr>
        <w:spacing w:after="0" w:line="240" w:lineRule="atLeast"/>
        <w:ind w:left="426"/>
        <w:jc w:val="both"/>
        <w:textAlignment w:val="baseline"/>
        <w:rPr>
          <w:rFonts w:ascii="Arial" w:eastAsia="Times New Roman" w:hAnsi="Arial" w:cs="Arial"/>
          <w:sz w:val="20"/>
          <w:szCs w:val="20"/>
          <w:lang w:eastAsia="ru-RU"/>
        </w:rPr>
      </w:pPr>
      <w:r w:rsidRPr="000A30F4">
        <w:rPr>
          <w:rFonts w:ascii="Arial" w:eastAsia="Times New Roman" w:hAnsi="Arial" w:cs="Arial"/>
          <w:sz w:val="20"/>
          <w:szCs w:val="20"/>
          <w:lang w:eastAsia="ru-RU"/>
        </w:rPr>
        <w:t>а) Заявка на участие в торгах</w:t>
      </w:r>
      <w:r w:rsidR="009A6A97">
        <w:rPr>
          <w:rFonts w:ascii="Arial" w:eastAsia="Times New Roman" w:hAnsi="Arial" w:cs="Arial"/>
          <w:sz w:val="20"/>
          <w:szCs w:val="20"/>
          <w:lang w:eastAsia="ru-RU"/>
        </w:rPr>
        <w:t xml:space="preserve"> по установленной форме</w:t>
      </w:r>
      <w:r w:rsidRPr="000A30F4">
        <w:rPr>
          <w:rFonts w:ascii="Arial" w:eastAsia="Times New Roman" w:hAnsi="Arial" w:cs="Arial"/>
          <w:sz w:val="20"/>
          <w:szCs w:val="20"/>
          <w:lang w:eastAsia="ru-RU"/>
        </w:rPr>
        <w:t>, заполненная и удостоверенная подписью и печатью заявителя либо его уполномоченного представителя. Форма Заявки размещена на сайте ЭТП;</w:t>
      </w:r>
    </w:p>
    <w:p w14:paraId="23FF91FA"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б) выписка из Единого государственного реестра юридических лиц, полученная не ранее, чем за 15 (Пятнадцать) календарных дней до даты подачи Заявки на участие в торгах, в электронной форме,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23FF91FB"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в) документ, подтверждающий полномочия лица на осуществление действий от имени Заявителя – юридического лица без доверенности (решение о назначении или об избрании на должность и приказ о назначении физического лица на должность, в соответствии с которым(и) </w:t>
      </w:r>
      <w:r w:rsidRPr="00E67E3C">
        <w:rPr>
          <w:rFonts w:ascii="Arial" w:eastAsia="Times New Roman" w:hAnsi="Arial" w:cs="Arial"/>
          <w:sz w:val="20"/>
          <w:szCs w:val="20"/>
          <w:lang w:eastAsia="ru-RU"/>
        </w:rPr>
        <w:lastRenderedPageBreak/>
        <w:t>такое физическое лицо обладает правом действовать от имени Заявителя – юридического лица без доверенности) (далее – «Руководитель»)).</w:t>
      </w:r>
    </w:p>
    <w:p w14:paraId="23FF91FC"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случае если от имени заявителя действует лицо по доверенности, к заявке должна быть приложена данная доверенность, заверенная печатью Заявителя (при наличии) – юридического лица и подписанная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w:t>
      </w:r>
    </w:p>
    <w:p w14:paraId="23FF91FD"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23FF91FE" w14:textId="13ED6C3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г) заверенные Заявителем копии учредительных документов Заявителя, включая все внесенные в них изменения, свидетельство о государственной регистрации юридического лица (для юридических лиц, зарегистрированных до 01.01.2017) </w:t>
      </w:r>
      <w:r w:rsidR="00B14A8A">
        <w:rPr>
          <w:rFonts w:ascii="Arial" w:eastAsia="Times New Roman" w:hAnsi="Arial" w:cs="Arial"/>
          <w:color w:val="000000"/>
          <w:sz w:val="20"/>
          <w:szCs w:val="20"/>
          <w:lang w:eastAsia="ru-RU"/>
        </w:rPr>
        <w:t>/</w:t>
      </w:r>
      <w:r w:rsidR="00B14A8A" w:rsidRPr="00EE558F">
        <w:rPr>
          <w:rFonts w:ascii="Arial" w:hAnsi="Arial" w:cs="Arial"/>
          <w:sz w:val="20"/>
        </w:rPr>
        <w:t xml:space="preserve"> </w:t>
      </w:r>
      <w:r w:rsidR="00B14A8A" w:rsidRPr="00EE558F">
        <w:rPr>
          <w:rFonts w:ascii="Arial" w:eastAsia="Times New Roman" w:hAnsi="Arial" w:cs="Arial"/>
          <w:color w:val="000000"/>
          <w:sz w:val="20"/>
          <w:szCs w:val="20"/>
          <w:lang w:eastAsia="ru-RU"/>
        </w:rPr>
        <w:t>Лист записи ЕГРЮЛ о внесении в ЕГРЮЛ записи о создании юридического лица</w:t>
      </w:r>
      <w:r w:rsidR="00B14A8A" w:rsidRPr="00083EA2">
        <w:rPr>
          <w:rFonts w:ascii="Arial" w:eastAsia="Times New Roman" w:hAnsi="Arial" w:cs="Arial"/>
          <w:sz w:val="20"/>
          <w:szCs w:val="20"/>
          <w:lang w:eastAsia="ru-RU"/>
        </w:rPr>
        <w:t xml:space="preserve"> </w:t>
      </w:r>
      <w:r w:rsidRPr="00E67E3C">
        <w:rPr>
          <w:rFonts w:ascii="Arial" w:eastAsia="Times New Roman" w:hAnsi="Arial" w:cs="Arial"/>
          <w:sz w:val="20"/>
          <w:szCs w:val="20"/>
          <w:lang w:eastAsia="ru-RU"/>
        </w:rPr>
        <w:t>и свидетельство о постановке на учет в налоговом органе;</w:t>
      </w:r>
    </w:p>
    <w:p w14:paraId="23FF91FF"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д) документ (протокол, протокол заседания и т.п.)/выписка из документа, содержащий(ая) решение(я) органа управления Заявителя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w:t>
      </w:r>
      <w:r w:rsidRPr="00DD7673">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 xml:space="preserve">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Заявителя, и(или) письмо Заявителя о том, что такого (таких) решения(ий)/согласия(ий) для совершения Заявителем Договора о задатке и(или) договора уступки </w:t>
      </w:r>
      <w:r w:rsidRPr="00CC771C">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не требуется с приведением обоснования этого;</w:t>
      </w:r>
      <w:r w:rsidRPr="00CC771C">
        <w:rPr>
          <w:rFonts w:ascii="Arial" w:eastAsia="Times New Roman" w:hAnsi="Arial" w:cs="Arial"/>
          <w:sz w:val="20"/>
          <w:szCs w:val="20"/>
          <w:lang w:eastAsia="ru-RU"/>
        </w:rPr>
        <w:t xml:space="preserve"> </w:t>
      </w:r>
      <w:r>
        <w:rPr>
          <w:rFonts w:ascii="Arial" w:eastAsia="Times New Roman" w:hAnsi="Arial" w:cs="Arial"/>
          <w:sz w:val="20"/>
          <w:szCs w:val="20"/>
          <w:lang w:eastAsia="ru-RU"/>
        </w:rPr>
        <w:t>д</w:t>
      </w:r>
      <w:r w:rsidRPr="006F7F9A">
        <w:rPr>
          <w:rFonts w:ascii="Arial" w:eastAsia="Times New Roman" w:hAnsi="Arial" w:cs="Arial"/>
          <w:sz w:val="20"/>
          <w:szCs w:val="20"/>
          <w:lang w:eastAsia="ru-RU"/>
        </w:rPr>
        <w:t>окумент, составленн</w:t>
      </w:r>
      <w:r>
        <w:rPr>
          <w:rFonts w:ascii="Arial" w:eastAsia="Times New Roman" w:hAnsi="Arial" w:cs="Arial"/>
          <w:sz w:val="20"/>
          <w:szCs w:val="20"/>
          <w:lang w:eastAsia="ru-RU"/>
        </w:rPr>
        <w:t>ый</w:t>
      </w:r>
      <w:r w:rsidRPr="006F7F9A">
        <w:rPr>
          <w:rFonts w:ascii="Arial" w:eastAsia="Times New Roman" w:hAnsi="Arial" w:cs="Arial"/>
          <w:sz w:val="20"/>
          <w:szCs w:val="20"/>
          <w:lang w:eastAsia="ru-RU"/>
        </w:rPr>
        <w:t xml:space="preserve"> держателем реестра акционеров </w:t>
      </w:r>
      <w:r>
        <w:rPr>
          <w:rFonts w:ascii="Arial" w:eastAsia="Times New Roman" w:hAnsi="Arial" w:cs="Arial"/>
          <w:sz w:val="20"/>
          <w:szCs w:val="20"/>
          <w:lang w:eastAsia="ru-RU"/>
        </w:rPr>
        <w:t>Заявителя</w:t>
      </w:r>
      <w:r w:rsidRPr="006F7F9A">
        <w:rPr>
          <w:rFonts w:ascii="Arial" w:eastAsia="Times New Roman" w:hAnsi="Arial" w:cs="Arial"/>
          <w:sz w:val="20"/>
          <w:szCs w:val="20"/>
          <w:lang w:eastAsia="ru-RU"/>
        </w:rPr>
        <w:t xml:space="preserve"> и содержа</w:t>
      </w:r>
      <w:r>
        <w:rPr>
          <w:rFonts w:ascii="Arial" w:eastAsia="Times New Roman" w:hAnsi="Arial" w:cs="Arial"/>
          <w:sz w:val="20"/>
          <w:szCs w:val="20"/>
          <w:lang w:eastAsia="ru-RU"/>
        </w:rPr>
        <w:t>щий</w:t>
      </w:r>
      <w:r w:rsidRPr="006F7F9A">
        <w:rPr>
          <w:rFonts w:ascii="Arial" w:eastAsia="Times New Roman" w:hAnsi="Arial" w:cs="Arial"/>
          <w:sz w:val="20"/>
          <w:szCs w:val="20"/>
          <w:lang w:eastAsia="ru-RU"/>
        </w:rPr>
        <w:t xml:space="preserve"> информацию из реестра акционеров об акционерах </w:t>
      </w:r>
      <w:r w:rsidRPr="00E95CA7">
        <w:rPr>
          <w:rFonts w:ascii="Arial" w:eastAsia="Times New Roman" w:hAnsi="Arial" w:cs="Arial"/>
          <w:sz w:val="20"/>
          <w:szCs w:val="20"/>
          <w:lang w:eastAsia="ru-RU"/>
        </w:rPr>
        <w:t>Заявителя</w:t>
      </w:r>
      <w:r w:rsidRPr="006F7F9A">
        <w:rPr>
          <w:rFonts w:ascii="Arial" w:eastAsia="Times New Roman" w:hAnsi="Arial" w:cs="Arial"/>
          <w:sz w:val="20"/>
          <w:szCs w:val="20"/>
          <w:lang w:eastAsia="ru-RU"/>
        </w:rPr>
        <w:t>, владеющих акциями в размере 5% и более, с указанием сведений об эмитенте (</w:t>
      </w:r>
      <w:r w:rsidRPr="00E95CA7">
        <w:rPr>
          <w:rFonts w:ascii="Arial" w:eastAsia="Times New Roman" w:hAnsi="Arial" w:cs="Arial"/>
          <w:sz w:val="20"/>
          <w:szCs w:val="20"/>
          <w:lang w:eastAsia="ru-RU"/>
        </w:rPr>
        <w:t>Заявител</w:t>
      </w:r>
      <w:r>
        <w:rPr>
          <w:rFonts w:ascii="Arial" w:eastAsia="Times New Roman" w:hAnsi="Arial" w:cs="Arial"/>
          <w:sz w:val="20"/>
          <w:szCs w:val="20"/>
          <w:lang w:eastAsia="ru-RU"/>
        </w:rPr>
        <w:t>е</w:t>
      </w:r>
      <w:r w:rsidRPr="006F7F9A">
        <w:rPr>
          <w:rFonts w:ascii="Arial" w:eastAsia="Times New Roman" w:hAnsi="Arial" w:cs="Arial"/>
          <w:sz w:val="20"/>
          <w:szCs w:val="20"/>
          <w:lang w:eastAsia="ru-RU"/>
        </w:rPr>
        <w:t xml:space="preserve">),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w:t>
      </w:r>
      <w:r>
        <w:rPr>
          <w:rFonts w:ascii="Arial" w:eastAsia="Times New Roman" w:hAnsi="Arial" w:cs="Arial"/>
          <w:sz w:val="20"/>
          <w:szCs w:val="20"/>
          <w:lang w:eastAsia="ru-RU"/>
        </w:rPr>
        <w:t>Заявителем</w:t>
      </w:r>
      <w:r w:rsidRPr="006F7F9A">
        <w:rPr>
          <w:rFonts w:ascii="Arial" w:eastAsia="Times New Roman" w:hAnsi="Arial" w:cs="Arial"/>
          <w:sz w:val="20"/>
          <w:szCs w:val="20"/>
          <w:lang w:eastAsia="ru-RU"/>
        </w:rPr>
        <w:t xml:space="preserve"> является акционерн</w:t>
      </w:r>
      <w:r>
        <w:rPr>
          <w:rFonts w:ascii="Arial" w:eastAsia="Times New Roman" w:hAnsi="Arial" w:cs="Arial"/>
          <w:sz w:val="20"/>
          <w:szCs w:val="20"/>
          <w:lang w:eastAsia="ru-RU"/>
        </w:rPr>
        <w:t>ое</w:t>
      </w:r>
      <w:r w:rsidRPr="006F7F9A">
        <w:rPr>
          <w:rFonts w:ascii="Arial" w:eastAsia="Times New Roman" w:hAnsi="Arial" w:cs="Arial"/>
          <w:sz w:val="20"/>
          <w:szCs w:val="20"/>
          <w:lang w:eastAsia="ru-RU"/>
        </w:rPr>
        <w:t xml:space="preserve"> общество). Указанный документ должен быть составлен по состоянию на дату не ранее чем за 30 дней до даты</w:t>
      </w:r>
      <w:r>
        <w:rPr>
          <w:rFonts w:ascii="Arial" w:eastAsia="Times New Roman" w:hAnsi="Arial" w:cs="Arial"/>
          <w:sz w:val="20"/>
          <w:szCs w:val="20"/>
          <w:lang w:eastAsia="ru-RU"/>
        </w:rPr>
        <w:t xml:space="preserve"> подачи заявки на участие в торгах</w:t>
      </w:r>
      <w:r w:rsidRPr="006F7F9A">
        <w:rPr>
          <w:rFonts w:ascii="Arial" w:eastAsia="Times New Roman" w:hAnsi="Arial" w:cs="Arial"/>
          <w:sz w:val="20"/>
          <w:szCs w:val="20"/>
          <w:lang w:eastAsia="ru-RU"/>
        </w:rPr>
        <w:t>.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23FF9200"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val="en-US" w:eastAsia="ru-RU"/>
        </w:rPr>
        <w:t>e</w:t>
      </w:r>
      <w:r w:rsidRPr="00E67E3C">
        <w:rPr>
          <w:rFonts w:ascii="Arial" w:eastAsia="Times New Roman" w:hAnsi="Arial" w:cs="Arial"/>
          <w:sz w:val="20"/>
          <w:szCs w:val="20"/>
          <w:lang w:eastAsia="ru-RU"/>
        </w:rPr>
        <w:t>) заявление Заявителя о том, что он не находится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23FF9201"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ж)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торгах;</w:t>
      </w:r>
    </w:p>
    <w:p w14:paraId="23FF9202" w14:textId="77777777" w:rsidR="00E67E3C" w:rsidRPr="00106F3E"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з)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7.2.1(б) - 7.2.1(ж)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w:t>
      </w:r>
      <w:r w:rsidRPr="00106F3E">
        <w:rPr>
          <w:rFonts w:ascii="Arial" w:eastAsia="Times New Roman" w:hAnsi="Arial" w:cs="Arial"/>
          <w:sz w:val="20"/>
          <w:szCs w:val="20"/>
          <w:lang w:eastAsia="ru-RU"/>
        </w:rPr>
        <w:t>котором этот документ был составлен).</w:t>
      </w:r>
    </w:p>
    <w:p w14:paraId="23FF9203" w14:textId="77777777" w:rsidR="000A30F4" w:rsidRPr="00106F3E" w:rsidRDefault="009D2569" w:rsidP="000A30F4">
      <w:pPr>
        <w:shd w:val="clear" w:color="auto" w:fill="FFFFFF"/>
        <w:tabs>
          <w:tab w:val="left" w:pos="426"/>
        </w:tabs>
        <w:autoSpaceDE w:val="0"/>
        <w:autoSpaceDN w:val="0"/>
        <w:adjustRightInd w:val="0"/>
        <w:spacing w:after="200" w:line="276" w:lineRule="auto"/>
        <w:ind w:left="426"/>
        <w:contextualSpacing/>
        <w:jc w:val="both"/>
        <w:rPr>
          <w:rFonts w:ascii="Arial" w:hAnsi="Arial" w:cs="Arial"/>
          <w:sz w:val="20"/>
        </w:rPr>
      </w:pPr>
      <w:r w:rsidRPr="00106F3E">
        <w:rPr>
          <w:rFonts w:ascii="Arial" w:hAnsi="Arial" w:cs="Arial"/>
          <w:sz w:val="20"/>
        </w:rPr>
        <w:t>и) Решения 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p w14:paraId="23FF9204" w14:textId="77777777" w:rsidR="00E67E3C" w:rsidRPr="00E67E3C" w:rsidRDefault="005B668F" w:rsidP="00E67E3C">
      <w:pPr>
        <w:spacing w:after="0" w:line="240" w:lineRule="atLeast"/>
        <w:ind w:left="426"/>
        <w:jc w:val="both"/>
        <w:textAlignment w:val="baseline"/>
        <w:rPr>
          <w:rFonts w:ascii="Arial" w:eastAsia="Times New Roman" w:hAnsi="Arial" w:cs="Arial"/>
          <w:sz w:val="20"/>
          <w:szCs w:val="20"/>
          <w:lang w:eastAsia="ru-RU"/>
        </w:rPr>
      </w:pPr>
    </w:p>
    <w:p w14:paraId="23FF9205" w14:textId="77777777" w:rsidR="00E67E3C" w:rsidRPr="00E67E3C" w:rsidRDefault="009D2569" w:rsidP="00E67E3C">
      <w:pPr>
        <w:numPr>
          <w:ilvl w:val="2"/>
          <w:numId w:val="4"/>
        </w:numPr>
        <w:spacing w:after="0" w:line="240" w:lineRule="atLeast"/>
        <w:ind w:left="1134"/>
        <w:jc w:val="both"/>
        <w:textAlignment w:val="baseline"/>
        <w:rPr>
          <w:rFonts w:ascii="Arial" w:eastAsia="Times New Roman" w:hAnsi="Arial" w:cs="Arial"/>
          <w:sz w:val="20"/>
          <w:szCs w:val="20"/>
          <w:u w:val="single"/>
          <w:lang w:eastAsia="ru-RU"/>
        </w:rPr>
      </w:pPr>
      <w:r w:rsidRPr="00E67E3C">
        <w:rPr>
          <w:rFonts w:ascii="Arial" w:eastAsia="Times New Roman" w:hAnsi="Arial" w:cs="Arial"/>
          <w:sz w:val="20"/>
          <w:szCs w:val="20"/>
          <w:u w:val="single"/>
          <w:lang w:eastAsia="ru-RU"/>
        </w:rPr>
        <w:t>Для физических лиц:</w:t>
      </w:r>
    </w:p>
    <w:p w14:paraId="23FF9206" w14:textId="270C3E94"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а) заявка на участие в торгах</w:t>
      </w:r>
      <w:r w:rsidR="009A6A97">
        <w:rPr>
          <w:rFonts w:ascii="Arial" w:eastAsia="Times New Roman" w:hAnsi="Arial" w:cs="Arial"/>
          <w:sz w:val="20"/>
          <w:szCs w:val="20"/>
          <w:lang w:eastAsia="ru-RU"/>
        </w:rPr>
        <w:t xml:space="preserve"> по установленной форме</w:t>
      </w:r>
      <w:r w:rsidRPr="00E67E3C">
        <w:rPr>
          <w:rFonts w:ascii="Arial" w:eastAsia="Times New Roman" w:hAnsi="Arial" w:cs="Arial"/>
          <w:sz w:val="20"/>
          <w:szCs w:val="20"/>
          <w:lang w:eastAsia="ru-RU"/>
        </w:rPr>
        <w:t>, заполненная и удостоверенная подписью Заявителя либо его уполномоченным представителем. Форма заявки размещена на сайте ЭТП;</w:t>
      </w:r>
    </w:p>
    <w:p w14:paraId="23FF9207"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lastRenderedPageBreak/>
        <w:t>б) платежный документ с отметкой банка об исполнении и/или заверенная банком выписка с банковского счета, подтверждающие внесение Заявителем задатка в счет обеспечения заявки;</w:t>
      </w:r>
    </w:p>
    <w:p w14:paraId="23FF9208"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копия всех страниц паспорта Заявителя и его уполномоченного представителя</w:t>
      </w:r>
      <w:r w:rsidRPr="00E67E3C">
        <w:rPr>
          <w:rFonts w:ascii="Calibri" w:eastAsia="Calibri" w:hAnsi="Calibri" w:cs="Times New Roman"/>
        </w:rPr>
        <w:t xml:space="preserve"> </w:t>
      </w:r>
      <w:r w:rsidRPr="00E67E3C">
        <w:rPr>
          <w:rFonts w:ascii="Arial" w:eastAsia="Times New Roman" w:hAnsi="Arial" w:cs="Arial"/>
          <w:sz w:val="20"/>
          <w:szCs w:val="20"/>
          <w:lang w:eastAsia="ru-RU"/>
        </w:rPr>
        <w:t>(если заявка подается представителем Заявителя);</w:t>
      </w:r>
    </w:p>
    <w:p w14:paraId="23FF9209"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23FF920A"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 заявление Заявителя о неприменении в отношении Заявителя процедур, применяемых в деле о банкротстве гражданина;</w:t>
      </w:r>
    </w:p>
    <w:p w14:paraId="23FF920B"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7.2.2(б) - 7.2.2(д)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23FF920C" w14:textId="77777777" w:rsidR="00E67E3C" w:rsidRPr="00E67E3C" w:rsidRDefault="005B668F" w:rsidP="00E67E3C">
      <w:pPr>
        <w:spacing w:after="0" w:line="240" w:lineRule="atLeast"/>
        <w:ind w:left="426"/>
        <w:jc w:val="both"/>
        <w:textAlignment w:val="baseline"/>
        <w:rPr>
          <w:rFonts w:ascii="Arial" w:eastAsia="Times New Roman" w:hAnsi="Arial" w:cs="Arial"/>
          <w:sz w:val="20"/>
          <w:szCs w:val="20"/>
          <w:lang w:eastAsia="ru-RU"/>
        </w:rPr>
      </w:pPr>
    </w:p>
    <w:p w14:paraId="23FF920D" w14:textId="77777777" w:rsidR="00E67E3C" w:rsidRPr="00E67E3C" w:rsidRDefault="009D2569" w:rsidP="00E67E3C">
      <w:pPr>
        <w:numPr>
          <w:ilvl w:val="2"/>
          <w:numId w:val="4"/>
        </w:numPr>
        <w:spacing w:after="0" w:line="240" w:lineRule="atLeast"/>
        <w:ind w:left="851" w:hanging="851"/>
        <w:jc w:val="both"/>
        <w:textAlignment w:val="baseline"/>
        <w:rPr>
          <w:rFonts w:ascii="Arial" w:eastAsia="Times New Roman" w:hAnsi="Arial" w:cs="Arial"/>
          <w:sz w:val="20"/>
          <w:szCs w:val="20"/>
          <w:u w:val="single"/>
          <w:lang w:eastAsia="ru-RU"/>
        </w:rPr>
      </w:pPr>
      <w:r w:rsidRPr="00E67E3C">
        <w:rPr>
          <w:rFonts w:ascii="Arial" w:eastAsia="Times New Roman" w:hAnsi="Arial" w:cs="Arial"/>
          <w:sz w:val="20"/>
          <w:szCs w:val="20"/>
          <w:u w:val="single"/>
          <w:lang w:eastAsia="ru-RU"/>
        </w:rPr>
        <w:t>Для индивидуальных предпринимателей:</w:t>
      </w:r>
    </w:p>
    <w:p w14:paraId="23FF920E" w14:textId="66C35DBA"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а) заявка на участие в торгах</w:t>
      </w:r>
      <w:r w:rsidR="009A6A97">
        <w:rPr>
          <w:rFonts w:ascii="Arial" w:eastAsia="Times New Roman" w:hAnsi="Arial" w:cs="Arial"/>
          <w:sz w:val="20"/>
          <w:szCs w:val="20"/>
          <w:lang w:eastAsia="ru-RU"/>
        </w:rPr>
        <w:t xml:space="preserve"> по установленной форме</w:t>
      </w:r>
      <w:r w:rsidRPr="00E67E3C">
        <w:rPr>
          <w:rFonts w:ascii="Arial" w:eastAsia="Times New Roman" w:hAnsi="Arial" w:cs="Arial"/>
          <w:sz w:val="20"/>
          <w:szCs w:val="20"/>
          <w:lang w:eastAsia="ru-RU"/>
        </w:rPr>
        <w:t>,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23FF920F"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б) выписка из Единого государственного реестра индивидуальных предпринимателей, полученная не ранее, чем за 15 (Пятнадцать) календарных дней до даты подачи заявки на участие в торгах,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23FF9210"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свидетельство о постановке на учет физического лица, осуществляющего предпринимательскую деятельность в налоговом органе по месту его нахождения (ИНН);</w:t>
      </w:r>
    </w:p>
    <w:p w14:paraId="23FF9211"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г) свидетельство о государственной регистрации физического лица в качестве индивидуального предпринимателя</w:t>
      </w:r>
      <w:r w:rsidRPr="00E67E3C">
        <w:rPr>
          <w:rFonts w:ascii="Arial" w:eastAsia="Calibri" w:hAnsi="Arial" w:cs="Arial"/>
          <w:sz w:val="20"/>
          <w:szCs w:val="20"/>
        </w:rPr>
        <w:t xml:space="preserve">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w:t>
      </w:r>
      <w:r w:rsidRPr="00E67E3C">
        <w:rPr>
          <w:rFonts w:ascii="Arial" w:eastAsia="Times New Roman" w:hAnsi="Arial" w:cs="Arial"/>
          <w:sz w:val="20"/>
          <w:szCs w:val="20"/>
          <w:lang w:eastAsia="ru-RU"/>
        </w:rPr>
        <w:t>о государственной регистрации физического лица в качестве индивидуального предпринимателя</w:t>
      </w:r>
      <w:r w:rsidRPr="00E67E3C">
        <w:rPr>
          <w:rFonts w:ascii="Arial" w:eastAsia="Calibri" w:hAnsi="Arial" w:cs="Arial"/>
          <w:sz w:val="20"/>
          <w:szCs w:val="20"/>
        </w:rPr>
        <w:t xml:space="preserve"> (для лиц, зарегистрированных в качестве индивидуальных предпринимателей после 01.01.2017);</w:t>
      </w:r>
    </w:p>
    <w:p w14:paraId="23FF9212"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23FF9213"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е)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23FF9214"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ж) копия всех страниц паспорта Заявителя и его уполномоченного представителя</w:t>
      </w:r>
      <w:r w:rsidRPr="00E67E3C">
        <w:rPr>
          <w:rFonts w:ascii="Calibri" w:eastAsia="Calibri" w:hAnsi="Calibri" w:cs="Times New Roman"/>
        </w:rPr>
        <w:t xml:space="preserve"> </w:t>
      </w:r>
      <w:r w:rsidRPr="00E67E3C">
        <w:rPr>
          <w:rFonts w:ascii="Arial" w:eastAsia="Times New Roman" w:hAnsi="Arial" w:cs="Arial"/>
          <w:sz w:val="20"/>
          <w:szCs w:val="20"/>
          <w:lang w:eastAsia="ru-RU"/>
        </w:rPr>
        <w:t>(если заявка подается представителем Заявителя);</w:t>
      </w:r>
    </w:p>
    <w:p w14:paraId="23FF9215"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з) заявление Заявителя об отсутствии возбужденного в отношении Заявителя дела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23FF9216" w14:textId="77777777" w:rsidR="00E67E3C" w:rsidRPr="00E67E3C" w:rsidRDefault="009D2569"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и)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7.2.3(б) - 7.2.2(з)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23FF9217" w14:textId="77777777" w:rsidR="00E67E3C" w:rsidRPr="00E67E3C" w:rsidRDefault="009D2569" w:rsidP="00E67E3C">
      <w:pPr>
        <w:numPr>
          <w:ilvl w:val="1"/>
          <w:numId w:val="4"/>
        </w:numPr>
        <w:tabs>
          <w:tab w:val="left" w:pos="284"/>
        </w:tabs>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Сведения, которые содержатся в Заявке заявителя, не должны содержать двусмысленных толкований.</w:t>
      </w:r>
    </w:p>
    <w:p w14:paraId="23FF9218" w14:textId="77777777" w:rsidR="00E67E3C" w:rsidRPr="00E67E3C" w:rsidRDefault="009D2569" w:rsidP="00E67E3C">
      <w:pPr>
        <w:numPr>
          <w:ilvl w:val="1"/>
          <w:numId w:val="4"/>
        </w:numPr>
        <w:spacing w:after="0" w:line="240" w:lineRule="auto"/>
        <w:ind w:left="426" w:hanging="426"/>
        <w:jc w:val="both"/>
        <w:rPr>
          <w:rFonts w:ascii="Arial" w:eastAsia="Calibri" w:hAnsi="Arial" w:cs="Arial"/>
          <w:sz w:val="20"/>
          <w:szCs w:val="20"/>
          <w:lang w:eastAsia="ru-RU"/>
        </w:rPr>
      </w:pPr>
      <w:r w:rsidRPr="00E67E3C">
        <w:rPr>
          <w:rFonts w:ascii="Arial" w:eastAsia="Calibri" w:hAnsi="Arial" w:cs="Arial"/>
          <w:sz w:val="20"/>
          <w:szCs w:val="20"/>
          <w:lang w:eastAsia="ru-RU"/>
        </w:rPr>
        <w:t>Все документы, входящие в состав Заявки должны содержать четкий текст, быть заполнены по всем пунктам. Подчистки и исправления не допускаются.</w:t>
      </w:r>
    </w:p>
    <w:p w14:paraId="23FF9219" w14:textId="77777777" w:rsidR="00E67E3C" w:rsidRPr="00E67E3C" w:rsidRDefault="009D2569"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w:t>
      </w:r>
    </w:p>
    <w:p w14:paraId="23FF921A" w14:textId="77777777" w:rsidR="00E67E3C" w:rsidRPr="00E67E3C" w:rsidRDefault="009D2569"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 xml:space="preserve">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w:t>
      </w:r>
      <w:r w:rsidRPr="00E67E3C">
        <w:rPr>
          <w:rFonts w:ascii="Arial" w:eastAsia="Calibri" w:hAnsi="Arial" w:cs="Arial"/>
          <w:sz w:val="20"/>
          <w:szCs w:val="20"/>
          <w:lang w:eastAsia="ru-RU"/>
        </w:rPr>
        <w:lastRenderedPageBreak/>
        <w:t>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23FF921B" w14:textId="77777777" w:rsidR="00E67E3C" w:rsidRPr="00E67E3C" w:rsidRDefault="009D2569"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Прочие правила подготовки и подачи Заявки на участие в торгах через ЭТП определяются Регламентом ЭТП.</w:t>
      </w:r>
    </w:p>
    <w:p w14:paraId="23FF921C" w14:textId="77777777" w:rsidR="00E67E3C" w:rsidRPr="00E67E3C" w:rsidRDefault="009D2569"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 xml:space="preserve">Подача заявителем заявки на участие в торгах является согласием с условиями Договора </w:t>
      </w:r>
      <w:r w:rsidRPr="00E67E3C">
        <w:rPr>
          <w:rFonts w:ascii="Arial" w:eastAsia="Times New Roman" w:hAnsi="Arial" w:cs="Arial"/>
          <w:sz w:val="20"/>
          <w:szCs w:val="20"/>
          <w:lang w:eastAsia="ru-RU"/>
        </w:rPr>
        <w:t>о задатке</w:t>
      </w:r>
      <w:r w:rsidRPr="00E67E3C">
        <w:rPr>
          <w:rFonts w:ascii="Arial" w:eastAsia="Calibri" w:hAnsi="Arial" w:cs="Arial"/>
          <w:sz w:val="20"/>
          <w:szCs w:val="20"/>
          <w:lang w:eastAsia="ru-RU"/>
        </w:rPr>
        <w:t xml:space="preserve">, который считается заключенным в любом случае в письменной форме на условиях формы Договора </w:t>
      </w:r>
      <w:r w:rsidRPr="00E67E3C">
        <w:rPr>
          <w:rFonts w:ascii="Arial" w:eastAsia="Times New Roman" w:hAnsi="Arial" w:cs="Arial"/>
          <w:sz w:val="20"/>
          <w:szCs w:val="20"/>
          <w:lang w:eastAsia="ru-RU"/>
        </w:rPr>
        <w:t xml:space="preserve">о задатке </w:t>
      </w:r>
      <w:r w:rsidRPr="00E67E3C">
        <w:rPr>
          <w:rFonts w:ascii="Arial" w:eastAsia="Calibri" w:hAnsi="Arial" w:cs="Arial"/>
          <w:sz w:val="20"/>
          <w:szCs w:val="20"/>
          <w:lang w:eastAsia="ru-RU"/>
        </w:rPr>
        <w:t>при перечислении заявителем Задатка в счет обеспечения Заявки на участие в торгах.</w:t>
      </w:r>
    </w:p>
    <w:p w14:paraId="23FF921D" w14:textId="77777777" w:rsidR="00E67E3C" w:rsidRPr="00E67E3C" w:rsidRDefault="005B668F" w:rsidP="00E67E3C">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23FF921E" w14:textId="77777777" w:rsidR="00E67E3C" w:rsidRPr="00E67E3C" w:rsidRDefault="009D2569" w:rsidP="00E67E3C">
      <w:pPr>
        <w:numPr>
          <w:ilvl w:val="0"/>
          <w:numId w:val="4"/>
        </w:numPr>
        <w:shd w:val="clear" w:color="auto" w:fill="FFFFFF"/>
        <w:spacing w:after="0" w:line="240" w:lineRule="atLeast"/>
        <w:ind w:left="567" w:hanging="567"/>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 xml:space="preserve">Рассмотрение и </w:t>
      </w:r>
      <w:r w:rsidRPr="00E67E3C">
        <w:rPr>
          <w:rFonts w:ascii="Arial" w:eastAsia="Times New Roman" w:hAnsi="Arial" w:cs="Arial"/>
          <w:b/>
          <w:kern w:val="36"/>
          <w:sz w:val="20"/>
          <w:szCs w:val="20"/>
          <w:lang w:eastAsia="ru-RU"/>
        </w:rPr>
        <w:t>допуск</w:t>
      </w:r>
      <w:r w:rsidRPr="00E67E3C">
        <w:rPr>
          <w:rFonts w:ascii="Arial" w:eastAsia="Times New Roman" w:hAnsi="Arial" w:cs="Arial"/>
          <w:b/>
          <w:sz w:val="20"/>
          <w:szCs w:val="20"/>
          <w:lang w:eastAsia="ru-RU"/>
        </w:rPr>
        <w:t xml:space="preserve"> заявок</w:t>
      </w:r>
    </w:p>
    <w:p w14:paraId="23FF921F" w14:textId="77777777" w:rsidR="00E67E3C" w:rsidRPr="00E67E3C" w:rsidRDefault="009D2569"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Организатор торгов в сроки, установленные Информационной картой, принимает решение о допуске (либо об отказе в допуске) к участию в торгах заявителей, подавших Заявки. </w:t>
      </w:r>
    </w:p>
    <w:p w14:paraId="23FF9220" w14:textId="77777777" w:rsidR="00E67E3C" w:rsidRPr="00E67E3C" w:rsidRDefault="009D2569"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Организатор торгов в установленном порядке допускает Заявителей, чьи Заявки и прилагаемые к ним документы соответствуют </w:t>
      </w:r>
      <w:r w:rsidRPr="00106F3E">
        <w:rPr>
          <w:rFonts w:ascii="Arial" w:eastAsia="Times New Roman" w:hAnsi="Arial" w:cs="Arial"/>
          <w:sz w:val="20"/>
          <w:szCs w:val="20"/>
          <w:lang w:eastAsia="ru-RU"/>
        </w:rPr>
        <w:t>требованиям, указанным в Информационной карте</w:t>
      </w:r>
      <w:r w:rsidRPr="00E67E3C">
        <w:rPr>
          <w:rFonts w:ascii="Arial" w:eastAsia="Times New Roman" w:hAnsi="Arial" w:cs="Arial"/>
          <w:sz w:val="20"/>
          <w:szCs w:val="20"/>
          <w:lang w:eastAsia="ru-RU"/>
        </w:rPr>
        <w:t>, и чьи Задатки поступили на счет, указанный в извещении о проведении торгов, до окончания срока приема Заявок.</w:t>
      </w:r>
    </w:p>
    <w:p w14:paraId="23FF9221" w14:textId="77777777" w:rsidR="00E67E3C" w:rsidRPr="00E67E3C" w:rsidRDefault="009D2569"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Организатор торгов отказывает в допуске к участию в торгах по основаниям и в порядке, установленном Информационной картой.</w:t>
      </w:r>
    </w:p>
    <w:p w14:paraId="23FF9222" w14:textId="77777777" w:rsidR="00E67E3C" w:rsidRPr="00E67E3C" w:rsidRDefault="009D2569"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Решение об отказе в допуске Заявителя к участию в электронных торгах принимается Организатором торгов в случае, если:</w:t>
      </w:r>
    </w:p>
    <w:p w14:paraId="23FF9223" w14:textId="77777777" w:rsidR="00E67E3C" w:rsidRPr="00E67E3C" w:rsidRDefault="009D2569"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Заявка на участие в торгах не соответствует требованиям, установленным Информационной картой;</w:t>
      </w:r>
    </w:p>
    <w:p w14:paraId="23FF9224" w14:textId="77777777" w:rsidR="00E67E3C" w:rsidRPr="00E67E3C" w:rsidRDefault="009D2569"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представленные Заявителем документы не соответствуют установленным к ним требованиям или сведения, содержащиеся в них, недостоверны;</w:t>
      </w:r>
    </w:p>
    <w:p w14:paraId="23FF9225" w14:textId="77777777" w:rsidR="00E67E3C" w:rsidRPr="0081681E" w:rsidRDefault="009D2569"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Заявка подана лицом, не соответствующим требованиям </w:t>
      </w:r>
      <w:r w:rsidRPr="0081681E">
        <w:rPr>
          <w:rFonts w:ascii="Arial" w:eastAsia="Times New Roman" w:hAnsi="Arial" w:cs="Arial"/>
          <w:sz w:val="20"/>
          <w:szCs w:val="20"/>
          <w:lang w:eastAsia="ru-RU"/>
        </w:rPr>
        <w:t>к Участникам торгов;</w:t>
      </w:r>
    </w:p>
    <w:p w14:paraId="23FF9226" w14:textId="77777777" w:rsidR="00E67E3C" w:rsidRPr="0081681E" w:rsidRDefault="009D2569"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81681E">
        <w:rPr>
          <w:rFonts w:ascii="Arial" w:eastAsia="Times New Roman" w:hAnsi="Arial" w:cs="Arial"/>
          <w:sz w:val="20"/>
          <w:szCs w:val="20"/>
          <w:lang w:eastAsia="ru-RU"/>
        </w:rPr>
        <w:t>до окончания срока приема Заявок на расчетный счет, указанный в извещении о проведении торгов и договоре Задатка, не поступил задаток заявителя в полном размере;</w:t>
      </w:r>
    </w:p>
    <w:p w14:paraId="23FF9227" w14:textId="77777777" w:rsidR="00E67E3C" w:rsidRPr="0081681E" w:rsidRDefault="009D2569"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81681E">
        <w:rPr>
          <w:rFonts w:ascii="Arial" w:eastAsia="Times New Roman" w:hAnsi="Arial" w:cs="Arial"/>
          <w:sz w:val="20"/>
          <w:szCs w:val="20"/>
          <w:lang w:eastAsia="ru-RU"/>
        </w:rPr>
        <w:t xml:space="preserve">заявка подана лицом, которое в соответствии с пунктом 6.4. настоящей Информационной карты не может являться Участником торгов. </w:t>
      </w:r>
    </w:p>
    <w:p w14:paraId="23FF9228" w14:textId="77777777" w:rsidR="00E67E3C" w:rsidRPr="00E67E3C" w:rsidRDefault="009D2569" w:rsidP="00E67E3C">
      <w:pPr>
        <w:numPr>
          <w:ilvl w:val="1"/>
          <w:numId w:val="4"/>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Организатор торгов вправе на основании информации о несоответствии Заявителя установленным Информационной картой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23FF9229" w14:textId="77777777" w:rsidR="00E67E3C" w:rsidRPr="00E67E3C" w:rsidRDefault="009D2569" w:rsidP="00E67E3C">
      <w:pPr>
        <w:numPr>
          <w:ilvl w:val="1"/>
          <w:numId w:val="4"/>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Заявители, допущенные к участию в торгах, признаются участниками торгов (далее и выше – Участники, Участники торгов, участники торгов).</w:t>
      </w:r>
    </w:p>
    <w:p w14:paraId="23FF922A" w14:textId="77777777" w:rsidR="00E67E3C" w:rsidRPr="00E67E3C" w:rsidRDefault="005B668F" w:rsidP="00E67E3C">
      <w:pPr>
        <w:spacing w:after="0" w:line="240" w:lineRule="atLeast"/>
        <w:ind w:firstLine="709"/>
        <w:jc w:val="both"/>
        <w:textAlignment w:val="baseline"/>
        <w:rPr>
          <w:rFonts w:ascii="Arial" w:eastAsia="Times New Roman" w:hAnsi="Arial" w:cs="Arial"/>
          <w:sz w:val="20"/>
          <w:szCs w:val="20"/>
          <w:lang w:eastAsia="ru-RU"/>
        </w:rPr>
      </w:pPr>
    </w:p>
    <w:p w14:paraId="23FF922B" w14:textId="77777777" w:rsidR="00E67E3C" w:rsidRPr="00E67E3C" w:rsidRDefault="009D2569" w:rsidP="00E67E3C">
      <w:pPr>
        <w:numPr>
          <w:ilvl w:val="0"/>
          <w:numId w:val="4"/>
        </w:numPr>
        <w:spacing w:after="0" w:line="240" w:lineRule="atLeast"/>
        <w:ind w:left="709" w:hanging="709"/>
        <w:jc w:val="both"/>
        <w:textAlignment w:val="baseline"/>
        <w:rPr>
          <w:rFonts w:ascii="Arial" w:eastAsia="Times New Roman" w:hAnsi="Arial" w:cs="Arial"/>
          <w:sz w:val="20"/>
          <w:szCs w:val="20"/>
          <w:lang w:eastAsia="ru-RU"/>
        </w:rPr>
      </w:pPr>
      <w:r w:rsidRPr="00E67E3C">
        <w:rPr>
          <w:rFonts w:ascii="Arial" w:eastAsia="Times New Roman" w:hAnsi="Arial" w:cs="Arial"/>
          <w:b/>
          <w:sz w:val="20"/>
          <w:szCs w:val="20"/>
          <w:lang w:eastAsia="ru-RU"/>
        </w:rPr>
        <w:t>Обеспечение заявки</w:t>
      </w:r>
    </w:p>
    <w:p w14:paraId="23FF922C" w14:textId="15CFAC7B" w:rsidR="00E67E3C" w:rsidRPr="00E67E3C" w:rsidRDefault="009D2569" w:rsidP="00E67E3C">
      <w:pPr>
        <w:numPr>
          <w:ilvl w:val="1"/>
          <w:numId w:val="4"/>
        </w:numPr>
        <w:spacing w:after="0" w:line="240" w:lineRule="auto"/>
        <w:ind w:left="426" w:hanging="426"/>
        <w:jc w:val="both"/>
        <w:rPr>
          <w:rFonts w:ascii="Arial" w:eastAsia="Calibri" w:hAnsi="Arial" w:cs="Arial"/>
          <w:b/>
          <w:sz w:val="20"/>
          <w:szCs w:val="20"/>
        </w:rPr>
      </w:pPr>
      <w:r w:rsidRPr="00E67E3C">
        <w:rPr>
          <w:rFonts w:ascii="Arial" w:eastAsia="Times New Roman" w:hAnsi="Arial" w:cs="Arial"/>
          <w:sz w:val="20"/>
          <w:szCs w:val="20"/>
        </w:rPr>
        <w:t xml:space="preserve">В качестве обеспечения заявки предусмотрено внесение Заявителем задатка </w:t>
      </w:r>
      <w:r w:rsidRPr="00E67E3C">
        <w:rPr>
          <w:rFonts w:ascii="Arial" w:eastAsia="Calibri" w:hAnsi="Arial" w:cs="Arial"/>
          <w:sz w:val="20"/>
          <w:szCs w:val="20"/>
        </w:rPr>
        <w:t xml:space="preserve">в размере </w:t>
      </w:r>
      <w:r>
        <w:rPr>
          <w:rFonts w:ascii="Arial" w:eastAsia="Calibri" w:hAnsi="Arial" w:cs="Arial"/>
          <w:b/>
          <w:sz w:val="20"/>
          <w:szCs w:val="20"/>
        </w:rPr>
        <w:t>15 000 000 (пятнадцать миллионов</w:t>
      </w:r>
      <w:r w:rsidRPr="00E67E3C">
        <w:rPr>
          <w:rFonts w:ascii="Arial" w:eastAsia="Calibri" w:hAnsi="Arial" w:cs="Arial"/>
          <w:b/>
          <w:sz w:val="20"/>
          <w:szCs w:val="20"/>
        </w:rPr>
        <w:t xml:space="preserve">) руб. </w:t>
      </w:r>
      <w:r w:rsidRPr="00E67E3C">
        <w:rPr>
          <w:rFonts w:ascii="Arial" w:eastAsia="Calibri" w:hAnsi="Arial" w:cs="Arial"/>
          <w:sz w:val="20"/>
          <w:szCs w:val="20"/>
        </w:rPr>
        <w:t>(далее и выше – Задаток, задаток).</w:t>
      </w:r>
      <w:r w:rsidRPr="00FC68F0">
        <w:rPr>
          <w:rFonts w:ascii="Arial" w:eastAsia="Times New Roman" w:hAnsi="Arial" w:cs="Arial"/>
          <w:sz w:val="20"/>
          <w:szCs w:val="20"/>
          <w:lang w:eastAsia="ru-RU"/>
        </w:rPr>
        <w:t xml:space="preserve"> </w:t>
      </w:r>
      <w:r w:rsidRPr="00FC68F0">
        <w:rPr>
          <w:rFonts w:ascii="Arial" w:eastAsia="Calibri" w:hAnsi="Arial" w:cs="Arial"/>
          <w:sz w:val="20"/>
          <w:szCs w:val="20"/>
        </w:rPr>
        <w:t xml:space="preserve">Подача заявителем заявки на участие в торгах в соответствии с условиями настоящей </w:t>
      </w:r>
      <w:r w:rsidR="00EE57FA">
        <w:rPr>
          <w:rFonts w:ascii="Arial" w:eastAsia="Calibri" w:hAnsi="Arial" w:cs="Arial"/>
          <w:sz w:val="20"/>
          <w:szCs w:val="20"/>
        </w:rPr>
        <w:t>Информационной карты</w:t>
      </w:r>
      <w:r w:rsidRPr="00FC68F0">
        <w:rPr>
          <w:rFonts w:ascii="Arial" w:eastAsia="Calibri" w:hAnsi="Arial" w:cs="Arial"/>
          <w:sz w:val="20"/>
          <w:szCs w:val="20"/>
        </w:rPr>
        <w:t>, является согласием с условиями Договора о задатке (который является договором присоединения) по прилагаемой форме (</w:t>
      </w:r>
      <w:r w:rsidR="00EE57FA" w:rsidRPr="00EE57FA">
        <w:rPr>
          <w:rFonts w:ascii="Arial" w:eastAsia="Calibri" w:hAnsi="Arial" w:cs="Arial"/>
          <w:sz w:val="20"/>
          <w:szCs w:val="20"/>
        </w:rPr>
        <w:t>Форма Договора о задатке размещена на сайте ЭТП</w:t>
      </w:r>
      <w:r w:rsidRPr="00FC68F0">
        <w:rPr>
          <w:rFonts w:ascii="Arial" w:eastAsia="Calibri" w:hAnsi="Arial" w:cs="Arial"/>
          <w:sz w:val="20"/>
          <w:szCs w:val="20"/>
        </w:rPr>
        <w:t>).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r>
        <w:rPr>
          <w:rFonts w:ascii="Arial" w:eastAsia="Calibri" w:hAnsi="Arial" w:cs="Arial"/>
          <w:sz w:val="20"/>
          <w:szCs w:val="20"/>
        </w:rPr>
        <w:t xml:space="preserve">; </w:t>
      </w:r>
      <w:r w:rsidRPr="00D13BC6">
        <w:rPr>
          <w:rFonts w:ascii="Arial" w:eastAsia="Calibri" w:hAnsi="Arial" w:cs="Arial"/>
          <w:sz w:val="20"/>
          <w:szCs w:val="20"/>
        </w:rPr>
        <w:t xml:space="preserve">либо письменное заверение такого Участника об отсутствии необходимости в таком решении </w:t>
      </w:r>
      <w:r w:rsidR="00CD450F">
        <w:rPr>
          <w:rFonts w:ascii="Arial" w:eastAsia="Times New Roman" w:hAnsi="Arial" w:cs="Arial"/>
          <w:sz w:val="20"/>
          <w:szCs w:val="20"/>
          <w:lang w:eastAsia="ru-RU"/>
        </w:rPr>
        <w:t xml:space="preserve">с приведением обоснования этого </w:t>
      </w:r>
      <w:r w:rsidRPr="00D13BC6">
        <w:rPr>
          <w:rFonts w:ascii="Arial" w:eastAsia="Calibri" w:hAnsi="Arial" w:cs="Arial"/>
          <w:sz w:val="20"/>
          <w:szCs w:val="20"/>
        </w:rPr>
        <w:t>для заключения таким Участником договора о задатке.</w:t>
      </w:r>
    </w:p>
    <w:p w14:paraId="23FF922D" w14:textId="77777777" w:rsidR="00E67E3C" w:rsidRPr="00E67E3C" w:rsidRDefault="009D2569" w:rsidP="00E67E3C">
      <w:pPr>
        <w:numPr>
          <w:ilvl w:val="1"/>
          <w:numId w:val="4"/>
        </w:numPr>
        <w:spacing w:after="0" w:line="240" w:lineRule="auto"/>
        <w:ind w:left="426" w:hanging="426"/>
        <w:jc w:val="both"/>
        <w:rPr>
          <w:rFonts w:ascii="Arial" w:eastAsia="Calibri" w:hAnsi="Arial" w:cs="Arial"/>
          <w:sz w:val="20"/>
          <w:szCs w:val="20"/>
        </w:rPr>
      </w:pPr>
      <w:r w:rsidRPr="00E67E3C">
        <w:rPr>
          <w:rFonts w:ascii="Arial" w:eastAsia="Calibri" w:hAnsi="Arial" w:cs="Arial"/>
          <w:sz w:val="20"/>
          <w:szCs w:val="20"/>
        </w:rPr>
        <w:t>Порядок внесения Задатка:</w:t>
      </w:r>
    </w:p>
    <w:p w14:paraId="23FF922E" w14:textId="77777777" w:rsidR="00E67E3C" w:rsidRPr="00E67E3C" w:rsidRDefault="009D2569" w:rsidP="00E67E3C">
      <w:pPr>
        <w:numPr>
          <w:ilvl w:val="0"/>
          <w:numId w:val="7"/>
        </w:numPr>
        <w:spacing w:after="0" w:line="240" w:lineRule="auto"/>
        <w:ind w:left="426"/>
        <w:jc w:val="both"/>
        <w:rPr>
          <w:rFonts w:ascii="Arial" w:eastAsia="Calibri" w:hAnsi="Arial" w:cs="Arial"/>
          <w:sz w:val="20"/>
          <w:szCs w:val="20"/>
        </w:rPr>
      </w:pPr>
      <w:r w:rsidRPr="00E67E3C">
        <w:rPr>
          <w:rFonts w:ascii="Arial" w:eastAsia="Calibri" w:hAnsi="Arial" w:cs="Arial"/>
          <w:sz w:val="20"/>
          <w:szCs w:val="20"/>
        </w:rPr>
        <w:t>Заявитель перечисляет Задаток на счет Организатора торгов, указываемый в извещении о проведении торгов</w:t>
      </w:r>
      <w:r w:rsidRPr="00E67E3C">
        <w:rPr>
          <w:rFonts w:ascii="Arial" w:eastAsia="Times New Roman" w:hAnsi="Arial" w:cs="Arial"/>
          <w:sz w:val="20"/>
          <w:szCs w:val="20"/>
        </w:rPr>
        <w:t xml:space="preserve"> в порядке и сроки, установленные извещением о проведении торгов и Информационной картой</w:t>
      </w:r>
      <w:r w:rsidRPr="00E67E3C">
        <w:rPr>
          <w:rFonts w:ascii="Arial" w:eastAsia="Calibri" w:hAnsi="Arial" w:cs="Arial"/>
          <w:sz w:val="20"/>
          <w:szCs w:val="20"/>
        </w:rPr>
        <w:t xml:space="preserve">; </w:t>
      </w:r>
    </w:p>
    <w:p w14:paraId="23FF922F" w14:textId="77777777" w:rsidR="00E67E3C" w:rsidRPr="00E67E3C" w:rsidRDefault="009D2569" w:rsidP="00E67E3C">
      <w:pPr>
        <w:numPr>
          <w:ilvl w:val="0"/>
          <w:numId w:val="7"/>
        </w:numPr>
        <w:spacing w:after="0" w:line="240" w:lineRule="auto"/>
        <w:ind w:left="426"/>
        <w:jc w:val="both"/>
        <w:rPr>
          <w:rFonts w:ascii="Arial" w:eastAsia="Calibri" w:hAnsi="Arial" w:cs="Arial"/>
          <w:sz w:val="20"/>
          <w:szCs w:val="20"/>
        </w:rPr>
      </w:pPr>
      <w:r w:rsidRPr="00E67E3C">
        <w:rPr>
          <w:rFonts w:ascii="Arial" w:eastAsia="Calibri" w:hAnsi="Arial" w:cs="Arial"/>
          <w:sz w:val="20"/>
          <w:szCs w:val="20"/>
        </w:rPr>
        <w:lastRenderedPageBreak/>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23FF9230" w14:textId="5B189D42" w:rsidR="00E67E3C" w:rsidRPr="00E67E3C" w:rsidRDefault="009D2569" w:rsidP="00E67E3C">
      <w:pPr>
        <w:numPr>
          <w:ilvl w:val="0"/>
          <w:numId w:val="7"/>
        </w:numPr>
        <w:spacing w:after="0" w:line="240" w:lineRule="auto"/>
        <w:ind w:left="426"/>
        <w:jc w:val="both"/>
        <w:rPr>
          <w:rFonts w:ascii="Arial" w:eastAsia="Calibri" w:hAnsi="Arial" w:cs="Arial"/>
          <w:sz w:val="20"/>
          <w:szCs w:val="20"/>
        </w:rPr>
      </w:pPr>
      <w:r w:rsidRPr="00E67E3C">
        <w:rPr>
          <w:rFonts w:ascii="Arial" w:eastAsia="Calibri" w:hAnsi="Arial" w:cs="Arial"/>
          <w:sz w:val="20"/>
          <w:szCs w:val="20"/>
        </w:rPr>
        <w:t xml:space="preserve">Задаток должен быть внесен Заявителем до окончания срока приема заявок, указанного в </w:t>
      </w:r>
      <w:r w:rsidR="00EE57FA">
        <w:rPr>
          <w:rFonts w:ascii="Arial" w:eastAsia="Calibri" w:hAnsi="Arial" w:cs="Arial"/>
          <w:sz w:val="20"/>
          <w:szCs w:val="20"/>
        </w:rPr>
        <w:t>Информационной карте</w:t>
      </w:r>
      <w:r w:rsidRPr="00E67E3C">
        <w:rPr>
          <w:rFonts w:ascii="Arial" w:eastAsia="Calibri" w:hAnsi="Arial" w:cs="Arial"/>
          <w:sz w:val="20"/>
          <w:szCs w:val="20"/>
        </w:rPr>
        <w:t>, и в случае непоступления всей суммы Задатка в этот срок на счет Организатора торгов, обязательства Заявителя по внесению Задатка считаются невыполненными, и Заявитель не допускается к участию в торгах.</w:t>
      </w:r>
    </w:p>
    <w:p w14:paraId="23FF9231" w14:textId="77777777" w:rsidR="00E67E3C" w:rsidRPr="00E67E3C" w:rsidRDefault="009D2569"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106F3E">
        <w:rPr>
          <w:rFonts w:ascii="Arial" w:eastAsia="Calibri" w:hAnsi="Arial" w:cs="Arial"/>
          <w:sz w:val="20"/>
          <w:szCs w:val="20"/>
        </w:rPr>
        <w:t>Если иное не предусмотрено Информационной картой,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уступки прав (</w:t>
      </w:r>
      <w:r>
        <w:rPr>
          <w:rFonts w:ascii="Arial" w:eastAsia="Calibri" w:hAnsi="Arial" w:cs="Arial"/>
          <w:sz w:val="20"/>
          <w:szCs w:val="20"/>
        </w:rPr>
        <w:t>т</w:t>
      </w:r>
      <w:r w:rsidRPr="00106F3E">
        <w:rPr>
          <w:rFonts w:ascii="Arial" w:eastAsia="Calibri" w:hAnsi="Arial" w:cs="Arial"/>
          <w:sz w:val="20"/>
          <w:szCs w:val="20"/>
        </w:rPr>
        <w:t xml:space="preserve">ребований) по итогам проведения торгов в порядке, предусмотренном Информационной картой. </w:t>
      </w:r>
      <w:r w:rsidRPr="00FC68F0">
        <w:rPr>
          <w:rFonts w:ascii="Arial" w:eastAsia="Calibri" w:hAnsi="Arial" w:cs="Arial"/>
          <w:sz w:val="20"/>
          <w:szCs w:val="20"/>
        </w:rPr>
        <w:t xml:space="preserve">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 </w:t>
      </w:r>
      <w:r w:rsidRPr="00106F3E">
        <w:rPr>
          <w:rFonts w:ascii="Arial" w:eastAsia="Calibri" w:hAnsi="Arial" w:cs="Arial"/>
          <w:sz w:val="20"/>
          <w:szCs w:val="20"/>
        </w:rPr>
        <w:t xml:space="preserve">В случае признания Участника торгов Победителем внесенный им Задаток подлежит перечислению Организатором торгов Банку в течение </w:t>
      </w:r>
      <w:r>
        <w:rPr>
          <w:rFonts w:ascii="Arial" w:eastAsia="Calibri" w:hAnsi="Arial" w:cs="Arial"/>
          <w:sz w:val="20"/>
          <w:szCs w:val="20"/>
        </w:rPr>
        <w:t>5</w:t>
      </w:r>
      <w:r w:rsidRPr="00106F3E">
        <w:rPr>
          <w:rFonts w:ascii="Arial" w:eastAsia="Calibri" w:hAnsi="Arial" w:cs="Arial"/>
          <w:sz w:val="20"/>
          <w:szCs w:val="20"/>
        </w:rPr>
        <w:t xml:space="preserve"> (</w:t>
      </w:r>
      <w:r>
        <w:rPr>
          <w:rFonts w:ascii="Arial" w:eastAsia="Calibri" w:hAnsi="Arial" w:cs="Arial"/>
          <w:sz w:val="20"/>
          <w:szCs w:val="20"/>
        </w:rPr>
        <w:t>Пяти</w:t>
      </w:r>
      <w:r w:rsidRPr="00106F3E">
        <w:rPr>
          <w:rFonts w:ascii="Arial" w:eastAsia="Calibri" w:hAnsi="Arial" w:cs="Arial"/>
          <w:sz w:val="20"/>
          <w:szCs w:val="20"/>
        </w:rPr>
        <w:t xml:space="preserve">) рабочих дней с даты объявления Победителя в частичную уплату цены Требований по договору </w:t>
      </w:r>
      <w:r w:rsidRPr="00E67E3C">
        <w:rPr>
          <w:rFonts w:ascii="Arial" w:eastAsia="Calibri" w:hAnsi="Arial" w:cs="Arial"/>
          <w:sz w:val="20"/>
          <w:szCs w:val="20"/>
        </w:rPr>
        <w:t xml:space="preserve">уступки </w:t>
      </w:r>
      <w:r w:rsidRPr="00FC68F0">
        <w:rPr>
          <w:rFonts w:ascii="Arial" w:eastAsia="Calibri" w:hAnsi="Arial" w:cs="Arial"/>
          <w:sz w:val="20"/>
          <w:szCs w:val="20"/>
        </w:rPr>
        <w:t>прав (требований)</w:t>
      </w:r>
      <w:r w:rsidRPr="00E67E3C">
        <w:rPr>
          <w:rFonts w:ascii="Arial" w:eastAsia="Calibri" w:hAnsi="Arial" w:cs="Arial"/>
          <w:sz w:val="20"/>
          <w:szCs w:val="20"/>
        </w:rPr>
        <w:t>в порядке, указанном в Информационной карте.</w:t>
      </w:r>
    </w:p>
    <w:p w14:paraId="23FF9232" w14:textId="77777777" w:rsidR="00E67E3C" w:rsidRPr="00E81D19" w:rsidRDefault="009D2569" w:rsidP="00E67E3C">
      <w:pPr>
        <w:numPr>
          <w:ilvl w:val="1"/>
          <w:numId w:val="4"/>
        </w:numPr>
        <w:tabs>
          <w:tab w:val="left" w:pos="0"/>
        </w:tabs>
        <w:spacing w:after="0" w:line="240" w:lineRule="auto"/>
        <w:ind w:left="426" w:hanging="426"/>
        <w:jc w:val="both"/>
        <w:rPr>
          <w:rFonts w:ascii="Arial" w:eastAsia="Calibri" w:hAnsi="Arial" w:cs="Arial"/>
          <w:color w:val="FF0000"/>
          <w:sz w:val="20"/>
          <w:szCs w:val="20"/>
        </w:rPr>
      </w:pPr>
      <w:r w:rsidRPr="00E67E3C">
        <w:rPr>
          <w:rFonts w:ascii="Arial" w:eastAsia="Calibri"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23FF9233" w14:textId="77777777" w:rsidR="00E67E3C" w:rsidRPr="00E67E3C" w:rsidRDefault="009D2569"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E81D19">
        <w:rPr>
          <w:rFonts w:ascii="Arial" w:eastAsia="Calibri" w:hAnsi="Arial" w:cs="Arial"/>
          <w:sz w:val="20"/>
          <w:szCs w:val="20"/>
        </w:rPr>
        <w:t xml:space="preserve">В случае отказа Заявителю в допуске к участию в торгах задаток возвращается в течение 5 </w:t>
      </w:r>
      <w:r w:rsidRPr="00E67E3C">
        <w:rPr>
          <w:rFonts w:ascii="Arial" w:eastAsia="Calibri" w:hAnsi="Arial" w:cs="Arial"/>
          <w:sz w:val="20"/>
          <w:szCs w:val="20"/>
        </w:rPr>
        <w:t>(Пяти) рабочих дней с момента направления Заявителю отказа в допуске к участию в торгах.</w:t>
      </w:r>
    </w:p>
    <w:p w14:paraId="23FF9234" w14:textId="77777777" w:rsidR="00E67E3C" w:rsidRPr="00E67E3C" w:rsidRDefault="009D2569"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E67E3C">
        <w:rPr>
          <w:rFonts w:ascii="Arial" w:eastAsia="Calibri" w:hAnsi="Arial" w:cs="Arial"/>
          <w:sz w:val="20"/>
          <w:szCs w:val="20"/>
        </w:rPr>
        <w:t>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23FF9235" w14:textId="2B370961" w:rsidR="00233D73" w:rsidRPr="00E81D19" w:rsidRDefault="00EA3D6E" w:rsidP="00E81D19">
      <w:pPr>
        <w:numPr>
          <w:ilvl w:val="1"/>
          <w:numId w:val="4"/>
        </w:numPr>
        <w:tabs>
          <w:tab w:val="left" w:pos="0"/>
        </w:tabs>
        <w:spacing w:after="0" w:line="240" w:lineRule="auto"/>
        <w:ind w:left="426" w:hanging="426"/>
        <w:jc w:val="both"/>
        <w:rPr>
          <w:rFonts w:ascii="Arial" w:eastAsia="Calibri" w:hAnsi="Arial" w:cs="Arial"/>
          <w:sz w:val="20"/>
          <w:szCs w:val="20"/>
        </w:rPr>
      </w:pPr>
      <w:r w:rsidRPr="00EA3D6E">
        <w:rPr>
          <w:rFonts w:ascii="Arial" w:eastAsia="Calibri" w:hAnsi="Arial" w:cs="Arial"/>
          <w:sz w:val="20"/>
          <w:szCs w:val="20"/>
        </w:rPr>
        <w:t>Задаток не возвращается Победителю торгов в случае, если Участник, признанный Победителем торгов в соответствии с настоящей</w:t>
      </w:r>
      <w:r w:rsidR="00700AA5">
        <w:rPr>
          <w:rFonts w:ascii="Arial" w:eastAsia="Calibri" w:hAnsi="Arial" w:cs="Arial"/>
          <w:sz w:val="20"/>
          <w:szCs w:val="20"/>
        </w:rPr>
        <w:t xml:space="preserve"> Информационной картой</w:t>
      </w:r>
      <w:r w:rsidR="009D2569" w:rsidRPr="00E81D19">
        <w:rPr>
          <w:rFonts w:ascii="Arial" w:eastAsia="Calibri" w:hAnsi="Arial" w:cs="Arial"/>
          <w:sz w:val="20"/>
          <w:szCs w:val="20"/>
        </w:rPr>
        <w:t>:</w:t>
      </w:r>
    </w:p>
    <w:p w14:paraId="23FF9236" w14:textId="77777777" w:rsidR="00233D73" w:rsidRPr="00E81D19" w:rsidRDefault="009D2569" w:rsidP="00E81D19">
      <w:pPr>
        <w:tabs>
          <w:tab w:val="left" w:pos="0"/>
        </w:tabs>
        <w:spacing w:after="0" w:line="240" w:lineRule="auto"/>
        <w:ind w:left="426"/>
        <w:jc w:val="both"/>
        <w:rPr>
          <w:rFonts w:ascii="Arial" w:eastAsia="Calibri" w:hAnsi="Arial" w:cs="Arial"/>
          <w:sz w:val="20"/>
          <w:szCs w:val="20"/>
        </w:rPr>
      </w:pPr>
      <w:r w:rsidRPr="00E81D19">
        <w:rPr>
          <w:rFonts w:ascii="Arial" w:eastAsia="Calibri" w:hAnsi="Arial" w:cs="Arial"/>
          <w:sz w:val="20"/>
          <w:szCs w:val="20"/>
        </w:rPr>
        <w:tab/>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23FF9237" w14:textId="2412A845" w:rsidR="00233D73" w:rsidRPr="00E81D19" w:rsidRDefault="009D2569" w:rsidP="00E81D19">
      <w:pPr>
        <w:tabs>
          <w:tab w:val="left" w:pos="0"/>
        </w:tabs>
        <w:spacing w:after="0" w:line="240" w:lineRule="auto"/>
        <w:ind w:left="426"/>
        <w:jc w:val="both"/>
        <w:rPr>
          <w:rFonts w:ascii="Arial" w:eastAsia="Calibri" w:hAnsi="Arial" w:cs="Arial"/>
          <w:sz w:val="20"/>
          <w:szCs w:val="20"/>
        </w:rPr>
      </w:pPr>
      <w:r w:rsidRPr="00E81D19">
        <w:rPr>
          <w:rFonts w:ascii="Arial" w:eastAsia="Calibri" w:hAnsi="Arial" w:cs="Arial"/>
          <w:sz w:val="20"/>
          <w:szCs w:val="20"/>
        </w:rPr>
        <w:tab/>
        <w:t xml:space="preserve">- незаключения Заявителем договора об уступке прав (требований) в течение </w:t>
      </w:r>
      <w:r w:rsidR="00EA3D6E">
        <w:rPr>
          <w:rFonts w:ascii="Arial" w:eastAsia="Calibri" w:hAnsi="Arial" w:cs="Arial"/>
          <w:sz w:val="20"/>
          <w:szCs w:val="20"/>
        </w:rPr>
        <w:t>21</w:t>
      </w:r>
      <w:r w:rsidRPr="00E81D19">
        <w:rPr>
          <w:rFonts w:ascii="Arial" w:eastAsia="Calibri" w:hAnsi="Arial" w:cs="Arial"/>
          <w:sz w:val="20"/>
          <w:szCs w:val="20"/>
        </w:rPr>
        <w:t xml:space="preserve"> (</w:t>
      </w:r>
      <w:r w:rsidR="00EA3D6E">
        <w:rPr>
          <w:rFonts w:ascii="Arial" w:eastAsia="Calibri" w:hAnsi="Arial" w:cs="Arial"/>
          <w:sz w:val="20"/>
          <w:szCs w:val="20"/>
        </w:rPr>
        <w:t>двадцати одного</w:t>
      </w:r>
      <w:r w:rsidRPr="00E81D19">
        <w:rPr>
          <w:rFonts w:ascii="Arial" w:eastAsia="Calibri" w:hAnsi="Arial" w:cs="Arial"/>
          <w:sz w:val="20"/>
          <w:szCs w:val="20"/>
        </w:rPr>
        <w:t>) рабоч</w:t>
      </w:r>
      <w:r w:rsidR="00EA3D6E">
        <w:rPr>
          <w:rFonts w:ascii="Arial" w:eastAsia="Calibri" w:hAnsi="Arial" w:cs="Arial"/>
          <w:sz w:val="20"/>
          <w:szCs w:val="20"/>
        </w:rPr>
        <w:t>его</w:t>
      </w:r>
      <w:r w:rsidRPr="00E81D19">
        <w:rPr>
          <w:rFonts w:ascii="Arial" w:eastAsia="Calibri" w:hAnsi="Arial" w:cs="Arial"/>
          <w:sz w:val="20"/>
          <w:szCs w:val="20"/>
        </w:rPr>
        <w:t xml:space="preserve"> дн</w:t>
      </w:r>
      <w:r w:rsidR="00EA3D6E">
        <w:rPr>
          <w:rFonts w:ascii="Arial" w:eastAsia="Calibri" w:hAnsi="Arial" w:cs="Arial"/>
          <w:sz w:val="20"/>
          <w:szCs w:val="20"/>
        </w:rPr>
        <w:t>я</w:t>
      </w:r>
      <w:r w:rsidRPr="00E81D19">
        <w:rPr>
          <w:rFonts w:ascii="Arial" w:eastAsia="Calibri" w:hAnsi="Arial" w:cs="Arial"/>
          <w:sz w:val="20"/>
          <w:szCs w:val="20"/>
        </w:rPr>
        <w:t xml:space="preserve"> со дня признания его победителем торгов, по причине уклонения или отказа Цессионария от заключения указанного договора, и/или</w:t>
      </w:r>
    </w:p>
    <w:p w14:paraId="23FF9238" w14:textId="06E5904C" w:rsidR="00233D73" w:rsidRPr="00E81D19" w:rsidRDefault="009D2569" w:rsidP="00E81D19">
      <w:pPr>
        <w:tabs>
          <w:tab w:val="left" w:pos="0"/>
        </w:tabs>
        <w:spacing w:after="0" w:line="240" w:lineRule="auto"/>
        <w:ind w:left="426"/>
        <w:jc w:val="both"/>
        <w:rPr>
          <w:rFonts w:ascii="Arial" w:eastAsia="Calibri" w:hAnsi="Arial" w:cs="Arial"/>
          <w:sz w:val="20"/>
          <w:szCs w:val="20"/>
        </w:rPr>
      </w:pPr>
      <w:r w:rsidRPr="00E81D19">
        <w:rPr>
          <w:rFonts w:ascii="Arial" w:eastAsia="Calibri" w:hAnsi="Arial" w:cs="Arial"/>
          <w:sz w:val="20"/>
          <w:szCs w:val="20"/>
        </w:rPr>
        <w:t xml:space="preserve">- нарушения Заявителем срока предоставления полного комплекта документов для заключения договора об уступке прав (требований), установленного в пункте </w:t>
      </w:r>
      <w:r>
        <w:rPr>
          <w:rFonts w:ascii="Arial" w:eastAsia="Calibri" w:hAnsi="Arial" w:cs="Arial"/>
          <w:sz w:val="20"/>
          <w:szCs w:val="20"/>
        </w:rPr>
        <w:t>1</w:t>
      </w:r>
      <w:r w:rsidR="009627A2">
        <w:rPr>
          <w:rFonts w:ascii="Arial" w:eastAsia="Calibri" w:hAnsi="Arial" w:cs="Arial"/>
          <w:sz w:val="20"/>
          <w:szCs w:val="20"/>
        </w:rPr>
        <w:t>3</w:t>
      </w:r>
      <w:r>
        <w:rPr>
          <w:rFonts w:ascii="Arial" w:eastAsia="Calibri" w:hAnsi="Arial" w:cs="Arial"/>
          <w:sz w:val="20"/>
          <w:szCs w:val="20"/>
        </w:rPr>
        <w:t>.1. Информационной карты.</w:t>
      </w:r>
    </w:p>
    <w:p w14:paraId="23FF9239" w14:textId="77777777" w:rsidR="00E67E3C" w:rsidRPr="00E67E3C" w:rsidRDefault="005B668F" w:rsidP="00E67E3C">
      <w:pPr>
        <w:shd w:val="clear" w:color="auto" w:fill="FFFFFF"/>
        <w:spacing w:after="0" w:line="240" w:lineRule="atLeast"/>
        <w:ind w:firstLine="709"/>
        <w:jc w:val="both"/>
        <w:textAlignment w:val="baseline"/>
        <w:rPr>
          <w:rFonts w:ascii="Arial" w:eastAsia="Times New Roman" w:hAnsi="Arial" w:cs="Arial"/>
          <w:b/>
          <w:color w:val="4472C4" w:themeColor="accent1"/>
          <w:sz w:val="20"/>
          <w:szCs w:val="20"/>
          <w:lang w:eastAsia="ru-RU"/>
        </w:rPr>
      </w:pPr>
    </w:p>
    <w:p w14:paraId="23FF923A" w14:textId="77777777" w:rsidR="00E67E3C" w:rsidRPr="00E67E3C" w:rsidRDefault="009D2569" w:rsidP="00E67E3C">
      <w:pPr>
        <w:numPr>
          <w:ilvl w:val="0"/>
          <w:numId w:val="4"/>
        </w:numPr>
        <w:shd w:val="clear" w:color="auto" w:fill="FFFFFF"/>
        <w:spacing w:after="0" w:line="240" w:lineRule="atLeast"/>
        <w:ind w:left="567" w:hanging="567"/>
        <w:jc w:val="both"/>
        <w:textAlignment w:val="baseline"/>
        <w:rPr>
          <w:rFonts w:ascii="Arial" w:eastAsia="Times New Roman" w:hAnsi="Arial" w:cs="Arial"/>
          <w:b/>
          <w:sz w:val="20"/>
          <w:szCs w:val="20"/>
          <w:lang w:eastAsia="ru-RU"/>
        </w:rPr>
      </w:pPr>
      <w:r w:rsidRPr="00E67E3C">
        <w:rPr>
          <w:rFonts w:ascii="Arial" w:eastAsia="Times New Roman" w:hAnsi="Arial" w:cs="Arial"/>
          <w:b/>
          <w:color w:val="000000"/>
          <w:sz w:val="20"/>
          <w:szCs w:val="20"/>
          <w:lang w:eastAsia="ru-RU"/>
        </w:rPr>
        <w:t>Порядок проведения торгов</w:t>
      </w:r>
    </w:p>
    <w:p w14:paraId="23FF923B" w14:textId="77777777" w:rsidR="00E67E3C" w:rsidRPr="00E67E3C" w:rsidRDefault="009D2569" w:rsidP="00E67E3C">
      <w:pPr>
        <w:numPr>
          <w:ilvl w:val="1"/>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Процедура торгов проводится в соответствии с Регламентом ЭТП и Информационной картой.</w:t>
      </w:r>
    </w:p>
    <w:p w14:paraId="23FF923C" w14:textId="77777777" w:rsidR="00E67E3C" w:rsidRPr="00E67E3C" w:rsidRDefault="009D2569" w:rsidP="00E67E3C">
      <w:pPr>
        <w:numPr>
          <w:ilvl w:val="1"/>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Информационной картой.</w:t>
      </w:r>
    </w:p>
    <w:p w14:paraId="23FF923D" w14:textId="77777777" w:rsidR="00E67E3C" w:rsidRPr="00E67E3C" w:rsidRDefault="009D2569" w:rsidP="00E67E3C">
      <w:pPr>
        <w:numPr>
          <w:ilvl w:val="1"/>
          <w:numId w:val="4"/>
        </w:numPr>
        <w:spacing w:after="0" w:line="240" w:lineRule="auto"/>
        <w:ind w:left="709" w:hanging="709"/>
        <w:jc w:val="both"/>
        <w:textAlignment w:val="baseline"/>
        <w:rPr>
          <w:rFonts w:ascii="Arial" w:eastAsia="Times New Roman" w:hAnsi="Arial" w:cs="Arial"/>
          <w:sz w:val="20"/>
          <w:szCs w:val="20"/>
          <w:u w:val="single"/>
          <w:lang w:eastAsia="ru-RU"/>
        </w:rPr>
      </w:pPr>
      <w:r w:rsidRPr="00E67E3C">
        <w:rPr>
          <w:rFonts w:ascii="Arial" w:eastAsia="Times New Roman" w:hAnsi="Arial" w:cs="Arial"/>
          <w:sz w:val="20"/>
          <w:szCs w:val="20"/>
          <w:u w:val="single"/>
          <w:lang w:eastAsia="ru-RU"/>
        </w:rPr>
        <w:t>Процедура продажи имущества состоит из следующих этапов:</w:t>
      </w:r>
    </w:p>
    <w:p w14:paraId="23FF923E" w14:textId="77777777" w:rsidR="00E67E3C" w:rsidRPr="00E67E3C" w:rsidRDefault="009D2569"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 xml:space="preserve">Публикация в газете «Московский Комсомолец» </w:t>
      </w:r>
      <w:r w:rsidRPr="00E67E3C">
        <w:rPr>
          <w:rFonts w:ascii="Arial" w:eastAsia="Times New Roman" w:hAnsi="Arial" w:cs="Arial"/>
          <w:sz w:val="20"/>
          <w:szCs w:val="20"/>
          <w:lang w:eastAsia="ru-RU"/>
        </w:rPr>
        <w:t xml:space="preserve">и </w:t>
      </w:r>
      <w:r w:rsidRPr="00E67E3C">
        <w:rPr>
          <w:rFonts w:ascii="Arial" w:eastAsia="Times New Roman" w:hAnsi="Arial" w:cs="Arial"/>
          <w:color w:val="000000"/>
          <w:sz w:val="20"/>
          <w:szCs w:val="20"/>
          <w:lang w:eastAsia="ru-RU"/>
        </w:rPr>
        <w:t>на электронной торговой площадке Организатором торгов извещения о проведении торгов посредством публичного предложения по продаже прав требований согласно Регламенту ЭТП.</w:t>
      </w:r>
    </w:p>
    <w:p w14:paraId="23FF923F" w14:textId="77777777" w:rsidR="00E67E3C" w:rsidRPr="00E67E3C" w:rsidRDefault="009D2569"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По истечении 30 (тридцати) календарных дней начинается прием Заявок на участие в торгах и перечисление задатков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торгов, и Информационной карте.</w:t>
      </w:r>
    </w:p>
    <w:p w14:paraId="23FF9240" w14:textId="77777777" w:rsidR="00E67E3C" w:rsidRPr="00106F3E" w:rsidRDefault="009D2569"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E67E3C">
        <w:rPr>
          <w:rFonts w:ascii="Arial" w:eastAsia="Times New Roman" w:hAnsi="Arial" w:cs="Arial"/>
          <w:color w:val="000000"/>
          <w:sz w:val="20"/>
          <w:szCs w:val="20"/>
          <w:lang w:eastAsia="ru-RU"/>
        </w:rPr>
        <w:t xml:space="preserve">Торги посредством публичного </w:t>
      </w:r>
      <w:r w:rsidRPr="00106F3E">
        <w:rPr>
          <w:rFonts w:ascii="Arial" w:eastAsia="Times New Roman" w:hAnsi="Arial" w:cs="Arial"/>
          <w:sz w:val="20"/>
          <w:szCs w:val="20"/>
          <w:lang w:eastAsia="ru-RU"/>
        </w:rPr>
        <w:t>предложения проводятся путем последовательного понижения начальной цены продажи Лота.</w:t>
      </w:r>
    </w:p>
    <w:p w14:paraId="23FF9241" w14:textId="77777777" w:rsidR="00E67E3C" w:rsidRPr="00106F3E" w:rsidRDefault="009D2569"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06F3E">
        <w:rPr>
          <w:rFonts w:ascii="Arial" w:eastAsia="Times New Roman" w:hAnsi="Arial" w:cs="Arial"/>
          <w:sz w:val="20"/>
          <w:szCs w:val="20"/>
          <w:lang w:eastAsia="ru-RU"/>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снижения – 4 (четыре).</w:t>
      </w:r>
    </w:p>
    <w:p w14:paraId="23FF9242" w14:textId="77777777" w:rsidR="00E67E3C" w:rsidRPr="00106F3E" w:rsidRDefault="009D2569"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06F3E">
        <w:rPr>
          <w:rFonts w:ascii="Arial" w:eastAsia="Times New Roman" w:hAnsi="Arial" w:cs="Arial"/>
          <w:sz w:val="20"/>
          <w:szCs w:val="20"/>
          <w:lang w:eastAsia="ru-RU"/>
        </w:rPr>
        <w:t>Каждый последующий период проведения торгов начинается на 2 (второй) рабочий день после окончания предыдущего периода.</w:t>
      </w:r>
    </w:p>
    <w:p w14:paraId="23FF9243" w14:textId="77777777" w:rsidR="00E67E3C" w:rsidRPr="00E67E3C" w:rsidRDefault="009D2569"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106F3E">
        <w:rPr>
          <w:rFonts w:ascii="Arial" w:eastAsia="Times New Roman" w:hAnsi="Arial" w:cs="Arial"/>
          <w:sz w:val="20"/>
          <w:szCs w:val="20"/>
          <w:lang w:eastAsia="ru-RU"/>
        </w:rPr>
        <w:t>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1 (одного</w:t>
      </w:r>
      <w:r w:rsidRPr="00E67E3C">
        <w:rPr>
          <w:rFonts w:ascii="Arial" w:eastAsia="Times New Roman" w:hAnsi="Arial" w:cs="Arial"/>
          <w:color w:val="000000"/>
          <w:sz w:val="20"/>
          <w:szCs w:val="20"/>
          <w:lang w:eastAsia="ru-RU"/>
        </w:rPr>
        <w:t xml:space="preserve">) рабочего дня после </w:t>
      </w:r>
      <w:r w:rsidRPr="00E67E3C">
        <w:rPr>
          <w:rFonts w:ascii="Arial" w:eastAsia="Times New Roman" w:hAnsi="Arial" w:cs="Arial"/>
          <w:color w:val="000000"/>
          <w:sz w:val="20"/>
          <w:szCs w:val="20"/>
          <w:lang w:eastAsia="ru-RU"/>
        </w:rPr>
        <w:lastRenderedPageBreak/>
        <w:t xml:space="preserve">окончания соответствующего периода проведения торгов, на котором была подана заявка на участие в торгах. </w:t>
      </w:r>
    </w:p>
    <w:p w14:paraId="23FF9244" w14:textId="77777777" w:rsidR="00E67E3C" w:rsidRPr="00E67E3C" w:rsidRDefault="009D2569"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Подведение результатов торгов состоится на электронной площадке АО «НИС» (</w:t>
      </w:r>
      <w:hyperlink r:id="rId14" w:history="1">
        <w:r w:rsidRPr="00E67E3C">
          <w:rPr>
            <w:rFonts w:ascii="Arial" w:eastAsia="Times New Roman" w:hAnsi="Arial" w:cs="Arial"/>
            <w:color w:val="0000FF"/>
            <w:sz w:val="20"/>
            <w:szCs w:val="20"/>
            <w:u w:val="single"/>
            <w:lang w:eastAsia="ru-RU"/>
          </w:rPr>
          <w:t>http://trade.nistp.ru/</w:t>
        </w:r>
      </w:hyperlink>
      <w:r w:rsidRPr="00E67E3C">
        <w:rPr>
          <w:rFonts w:ascii="Arial" w:eastAsia="Times New Roman" w:hAnsi="Arial" w:cs="Arial"/>
          <w:color w:val="000000"/>
          <w:sz w:val="20"/>
          <w:szCs w:val="20"/>
          <w:lang w:eastAsia="ru-RU"/>
        </w:rPr>
        <w:t>) после окончания периода торгов, в котором представлена заявка на участие в торгах и оформляется протоколом о результатах торгов.</w:t>
      </w:r>
    </w:p>
    <w:p w14:paraId="23FF9245" w14:textId="7ACE1C94" w:rsidR="00E67E3C" w:rsidRPr="00E67E3C" w:rsidRDefault="009D2569"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 xml:space="preserve">При отсутствии в течение одного периода торгов заявки с предложением о цене имущества, которая не ниже установленной начальной цены продажи имущества на периоде и соответствующей требованиям </w:t>
      </w:r>
      <w:r w:rsidR="00EE57FA">
        <w:rPr>
          <w:rFonts w:ascii="Arial" w:eastAsia="Times New Roman" w:hAnsi="Arial" w:cs="Arial"/>
          <w:color w:val="000000"/>
          <w:sz w:val="20"/>
          <w:szCs w:val="20"/>
          <w:lang w:eastAsia="ru-RU"/>
        </w:rPr>
        <w:t>Информационной карты</w:t>
      </w:r>
      <w:r w:rsidR="00EE57FA" w:rsidRPr="00E67E3C">
        <w:rPr>
          <w:rFonts w:ascii="Arial" w:eastAsia="Times New Roman" w:hAnsi="Arial" w:cs="Arial"/>
          <w:color w:val="000000"/>
          <w:sz w:val="20"/>
          <w:szCs w:val="20"/>
          <w:lang w:eastAsia="ru-RU"/>
        </w:rPr>
        <w:t xml:space="preserve"> </w:t>
      </w:r>
      <w:r w:rsidRPr="00E67E3C">
        <w:rPr>
          <w:rFonts w:ascii="Arial" w:eastAsia="Times New Roman" w:hAnsi="Arial" w:cs="Arial"/>
          <w:color w:val="000000"/>
          <w:sz w:val="20"/>
          <w:szCs w:val="20"/>
          <w:lang w:eastAsia="ru-RU"/>
        </w:rPr>
        <w:t xml:space="preserve">и/или Регламенту ЭТП, начинается следующий период торгов посредством публичного предложения и цена продажи подлежит дальнейшему снижению на Шаг, указанный в п. 4.1 Информационной карты. </w:t>
      </w:r>
    </w:p>
    <w:p w14:paraId="23FF9246" w14:textId="502B5ED6" w:rsidR="00E67E3C" w:rsidRPr="00E67E3C" w:rsidRDefault="009D2569"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 xml:space="preserve">В случае если по окончании последнего периода проведения торгов не была представлена ни одна заявка на участие в торгах с предложением о цене имущества, которая не ниже минимальной цены продажи имущества на соответствующем периоде и соответствует требованиям </w:t>
      </w:r>
      <w:r w:rsidR="00EE57FA">
        <w:rPr>
          <w:rFonts w:ascii="Arial" w:eastAsia="Times New Roman" w:hAnsi="Arial" w:cs="Arial"/>
          <w:color w:val="000000"/>
          <w:sz w:val="20"/>
          <w:szCs w:val="20"/>
          <w:lang w:eastAsia="ru-RU"/>
        </w:rPr>
        <w:t>Информационной карты</w:t>
      </w:r>
      <w:r w:rsidR="00EE57FA" w:rsidRPr="00E67E3C">
        <w:rPr>
          <w:rFonts w:ascii="Arial" w:eastAsia="Times New Roman" w:hAnsi="Arial" w:cs="Arial"/>
          <w:color w:val="000000"/>
          <w:sz w:val="20"/>
          <w:szCs w:val="20"/>
          <w:lang w:eastAsia="ru-RU"/>
        </w:rPr>
        <w:t xml:space="preserve"> </w:t>
      </w:r>
      <w:r w:rsidRPr="00E67E3C">
        <w:rPr>
          <w:rFonts w:ascii="Arial" w:eastAsia="Times New Roman" w:hAnsi="Arial" w:cs="Arial"/>
          <w:color w:val="000000"/>
          <w:sz w:val="20"/>
          <w:szCs w:val="20"/>
          <w:lang w:eastAsia="ru-RU"/>
        </w:rPr>
        <w:t>и/или Регламенту ЭТП, Организатор торгов принимает решение о признании торгов несостоявшимися.</w:t>
      </w:r>
    </w:p>
    <w:p w14:paraId="23FF9247" w14:textId="77777777" w:rsidR="00E67E3C" w:rsidRPr="00E67E3C" w:rsidRDefault="005B668F" w:rsidP="00E67E3C">
      <w:pPr>
        <w:spacing w:after="0" w:line="240" w:lineRule="atLeast"/>
        <w:jc w:val="both"/>
        <w:textAlignment w:val="baseline"/>
        <w:rPr>
          <w:rFonts w:ascii="Arial" w:eastAsia="Times New Roman" w:hAnsi="Arial" w:cs="Arial"/>
          <w:sz w:val="20"/>
          <w:szCs w:val="20"/>
          <w:lang w:eastAsia="ru-RU"/>
        </w:rPr>
      </w:pPr>
    </w:p>
    <w:p w14:paraId="23FF9248" w14:textId="77777777" w:rsidR="00E67E3C" w:rsidRPr="00E67E3C" w:rsidRDefault="009D2569" w:rsidP="00E67E3C">
      <w:pPr>
        <w:numPr>
          <w:ilvl w:val="0"/>
          <w:numId w:val="4"/>
        </w:numPr>
        <w:spacing w:after="0" w:line="240" w:lineRule="atLeast"/>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Критерии определения Победителя торгов</w:t>
      </w:r>
    </w:p>
    <w:p w14:paraId="23FF9249" w14:textId="77777777" w:rsidR="00E67E3C" w:rsidRPr="00E67E3C" w:rsidRDefault="009D2569"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E67E3C">
        <w:rPr>
          <w:rFonts w:ascii="Arial" w:eastAsia="Calibri" w:hAnsi="Arial" w:cs="Arial"/>
          <w:sz w:val="20"/>
          <w:szCs w:val="20"/>
        </w:rPr>
        <w:t>Победителем признается участник торгов, который представил в установленный срок Заявку на участие в торгах с предложением о цене Лота, которая не ниже начальной цены Требований, установленной для определенного периода проведения торгов, при отсутствии предложений других участников торгов.</w:t>
      </w:r>
    </w:p>
    <w:p w14:paraId="23FF924A" w14:textId="77777777" w:rsidR="00E67E3C" w:rsidRPr="00E67E3C" w:rsidRDefault="009D2569"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E67E3C">
        <w:rPr>
          <w:rFonts w:ascii="Arial" w:eastAsia="Calibri" w:hAnsi="Arial" w:cs="Arial"/>
          <w:sz w:val="20"/>
          <w:szCs w:val="20"/>
        </w:rPr>
        <w:t>При получении нескольких Заявок с различными предложениями о цене Лота, которые не ниже начальной цены Требований, установленной для соответствующего периода проведения торгов, победителем признается участник, который предложил наиболее высокую стоимость за Лот.</w:t>
      </w:r>
    </w:p>
    <w:p w14:paraId="23FF924B" w14:textId="2A3203B2" w:rsidR="00E67E3C" w:rsidRDefault="009D2569"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E67E3C">
        <w:rPr>
          <w:rFonts w:ascii="Arial" w:eastAsia="Calibri" w:hAnsi="Arial" w:cs="Arial"/>
          <w:sz w:val="20"/>
          <w:szCs w:val="20"/>
        </w:rPr>
        <w:t>В случае, если несколько участников торгов представили в установленный срок Заявки с равными предложениями о цене Лота, но не ниже начальной цены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соответствующую Заявку</w:t>
      </w:r>
      <w:r w:rsidR="00700AA5">
        <w:rPr>
          <w:rFonts w:ascii="Arial" w:eastAsia="Calibri" w:hAnsi="Arial" w:cs="Arial"/>
          <w:sz w:val="20"/>
          <w:szCs w:val="20"/>
        </w:rPr>
        <w:t xml:space="preserve"> с ценовым предложением</w:t>
      </w:r>
      <w:r w:rsidRPr="00E67E3C">
        <w:rPr>
          <w:rFonts w:ascii="Arial" w:eastAsia="Calibri" w:hAnsi="Arial" w:cs="Arial"/>
          <w:sz w:val="20"/>
          <w:szCs w:val="20"/>
        </w:rPr>
        <w:t>.</w:t>
      </w:r>
    </w:p>
    <w:p w14:paraId="23FF924E" w14:textId="762367AD" w:rsidR="00233D73" w:rsidRDefault="005B668F" w:rsidP="00E81D19">
      <w:pPr>
        <w:shd w:val="clear" w:color="auto" w:fill="FFFFFF"/>
        <w:tabs>
          <w:tab w:val="left" w:pos="426"/>
        </w:tabs>
        <w:autoSpaceDE w:val="0"/>
        <w:autoSpaceDN w:val="0"/>
        <w:adjustRightInd w:val="0"/>
        <w:spacing w:after="0" w:line="240" w:lineRule="auto"/>
        <w:ind w:left="708"/>
        <w:rPr>
          <w:rFonts w:ascii="Arial" w:hAnsi="Arial" w:cs="Arial"/>
          <w:sz w:val="20"/>
        </w:rPr>
      </w:pPr>
      <w:bookmarkStart w:id="1" w:name="_Hlk102736220"/>
    </w:p>
    <w:p w14:paraId="09AD0978" w14:textId="6979A916" w:rsidR="004879BA" w:rsidRDefault="004879BA" w:rsidP="00E81D19">
      <w:pPr>
        <w:shd w:val="clear" w:color="auto" w:fill="FFFFFF"/>
        <w:tabs>
          <w:tab w:val="left" w:pos="426"/>
        </w:tabs>
        <w:autoSpaceDE w:val="0"/>
        <w:autoSpaceDN w:val="0"/>
        <w:adjustRightInd w:val="0"/>
        <w:spacing w:after="0" w:line="240" w:lineRule="auto"/>
        <w:ind w:left="708"/>
        <w:rPr>
          <w:rFonts w:ascii="Arial" w:hAnsi="Arial" w:cs="Arial"/>
          <w:sz w:val="20"/>
        </w:rPr>
      </w:pPr>
    </w:p>
    <w:p w14:paraId="7B58ABA6" w14:textId="77777777" w:rsidR="004879BA" w:rsidRPr="00E81D19" w:rsidRDefault="004879BA" w:rsidP="00E81D19">
      <w:pPr>
        <w:shd w:val="clear" w:color="auto" w:fill="FFFFFF"/>
        <w:tabs>
          <w:tab w:val="left" w:pos="426"/>
        </w:tabs>
        <w:autoSpaceDE w:val="0"/>
        <w:autoSpaceDN w:val="0"/>
        <w:adjustRightInd w:val="0"/>
        <w:spacing w:after="0" w:line="240" w:lineRule="auto"/>
        <w:ind w:left="708"/>
        <w:rPr>
          <w:rFonts w:ascii="Arial" w:hAnsi="Arial" w:cs="Arial"/>
          <w:sz w:val="20"/>
        </w:rPr>
      </w:pPr>
    </w:p>
    <w:bookmarkEnd w:id="1"/>
    <w:p w14:paraId="6079B236" w14:textId="77777777" w:rsidR="004879BA" w:rsidRPr="00A06ED6" w:rsidRDefault="004879BA" w:rsidP="00A06ED6">
      <w:pPr>
        <w:tabs>
          <w:tab w:val="left" w:pos="709"/>
        </w:tabs>
        <w:spacing w:after="0" w:line="240" w:lineRule="auto"/>
        <w:ind w:left="709" w:hanging="709"/>
        <w:jc w:val="both"/>
        <w:textAlignment w:val="baseline"/>
        <w:rPr>
          <w:rFonts w:ascii="Arial" w:eastAsia="Times New Roman" w:hAnsi="Arial" w:cs="Arial"/>
          <w:b/>
          <w:sz w:val="20"/>
          <w:szCs w:val="20"/>
          <w:lang w:eastAsia="ru-RU"/>
        </w:rPr>
      </w:pPr>
      <w:r w:rsidRPr="00A06ED6">
        <w:rPr>
          <w:rFonts w:ascii="Arial" w:eastAsia="Times New Roman" w:hAnsi="Arial" w:cs="Arial"/>
          <w:b/>
          <w:sz w:val="20"/>
          <w:szCs w:val="20"/>
          <w:lang w:eastAsia="ru-RU"/>
        </w:rPr>
        <w:t>12.</w:t>
      </w:r>
      <w:r w:rsidRPr="00A06ED6">
        <w:rPr>
          <w:rFonts w:ascii="Arial" w:eastAsia="Times New Roman" w:hAnsi="Arial" w:cs="Arial"/>
          <w:b/>
          <w:sz w:val="20"/>
          <w:szCs w:val="20"/>
          <w:lang w:eastAsia="ru-RU"/>
        </w:rPr>
        <w:tab/>
        <w:t>Порядок завершения торгов</w:t>
      </w:r>
    </w:p>
    <w:p w14:paraId="37B6AA25" w14:textId="77777777" w:rsidR="004879BA" w:rsidRPr="004879BA" w:rsidRDefault="004879BA" w:rsidP="00A06ED6">
      <w:pPr>
        <w:tabs>
          <w:tab w:val="left" w:pos="709"/>
        </w:tabs>
        <w:spacing w:after="0" w:line="240" w:lineRule="auto"/>
        <w:ind w:left="709" w:hanging="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12.1.</w:t>
      </w:r>
      <w:r w:rsidRPr="004879BA">
        <w:rPr>
          <w:rFonts w:ascii="Arial" w:eastAsia="Times New Roman" w:hAnsi="Arial" w:cs="Arial"/>
          <w:sz w:val="20"/>
          <w:szCs w:val="20"/>
          <w:lang w:eastAsia="ru-RU"/>
        </w:rPr>
        <w:tab/>
        <w:t>После завершения процедуры торгов Организатор торгов посредством штатного интерфейса ЭТП формирует протокол о результатах торгов. Оператор на ЭТП размещает протокол о результатах торгов.</w:t>
      </w:r>
    </w:p>
    <w:p w14:paraId="75AA0FD3" w14:textId="77777777" w:rsidR="004879BA" w:rsidRPr="004879BA" w:rsidRDefault="004879BA" w:rsidP="00A06ED6">
      <w:pPr>
        <w:tabs>
          <w:tab w:val="left" w:pos="709"/>
        </w:tabs>
        <w:spacing w:after="0" w:line="240" w:lineRule="auto"/>
        <w:ind w:left="709" w:hanging="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12.2.</w:t>
      </w:r>
      <w:r w:rsidRPr="004879BA">
        <w:rPr>
          <w:rFonts w:ascii="Arial" w:eastAsia="Times New Roman" w:hAnsi="Arial" w:cs="Arial"/>
          <w:sz w:val="20"/>
          <w:szCs w:val="20"/>
          <w:lang w:eastAsia="ru-RU"/>
        </w:rPr>
        <w:tab/>
        <w:t>Торги признаются несостоявшимися в случае:</w:t>
      </w:r>
    </w:p>
    <w:p w14:paraId="182E0F4F" w14:textId="77777777" w:rsidR="004879BA" w:rsidRPr="004879BA" w:rsidRDefault="004879BA" w:rsidP="00A06ED6">
      <w:pPr>
        <w:tabs>
          <w:tab w:val="left" w:pos="709"/>
        </w:tabs>
        <w:spacing w:after="0" w:line="240" w:lineRule="auto"/>
        <w:ind w:left="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 не поступило ни одной Заявки на участие в торгах;</w:t>
      </w:r>
    </w:p>
    <w:p w14:paraId="3A0E14B4" w14:textId="77777777" w:rsidR="004879BA" w:rsidRPr="004879BA" w:rsidRDefault="004879BA" w:rsidP="00A06ED6">
      <w:pPr>
        <w:tabs>
          <w:tab w:val="left" w:pos="709"/>
        </w:tabs>
        <w:spacing w:after="0" w:line="240" w:lineRule="auto"/>
        <w:ind w:left="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 ни одна из поданных на участие в торгах Заявок не соответствует требованиям Информационной карты и/или Регламенту ЭТП;</w:t>
      </w:r>
    </w:p>
    <w:p w14:paraId="493D1069" w14:textId="77777777" w:rsidR="004879BA" w:rsidRPr="004879BA" w:rsidRDefault="004879BA" w:rsidP="00A06ED6">
      <w:pPr>
        <w:tabs>
          <w:tab w:val="left" w:pos="709"/>
        </w:tabs>
        <w:spacing w:after="0" w:line="240" w:lineRule="auto"/>
        <w:ind w:left="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 до достижения цены отсечения ни один Участник торгов не подал ценовое предложение.</w:t>
      </w:r>
    </w:p>
    <w:p w14:paraId="46AB6FE0" w14:textId="77777777" w:rsidR="004879BA" w:rsidRPr="004879BA" w:rsidRDefault="004879BA" w:rsidP="00A06ED6">
      <w:pPr>
        <w:tabs>
          <w:tab w:val="left" w:pos="709"/>
        </w:tabs>
        <w:spacing w:after="0" w:line="240" w:lineRule="auto"/>
        <w:ind w:left="709" w:hanging="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12.3.</w:t>
      </w:r>
      <w:r w:rsidRPr="004879BA">
        <w:rPr>
          <w:rFonts w:ascii="Arial" w:eastAsia="Times New Roman" w:hAnsi="Arial" w:cs="Arial"/>
          <w:sz w:val="20"/>
          <w:szCs w:val="20"/>
          <w:lang w:eastAsia="ru-RU"/>
        </w:rPr>
        <w:tab/>
        <w:t>Заключение договора уступки Требований по итогам процедуры торгов осуществляется в порядке, предусмотренном Гражданским кодексом Российской Федерации, в простой письменной форме.</w:t>
      </w:r>
    </w:p>
    <w:p w14:paraId="39EFB526" w14:textId="77777777" w:rsidR="004879BA" w:rsidRPr="004879BA" w:rsidRDefault="004879BA" w:rsidP="00A06ED6">
      <w:pPr>
        <w:tabs>
          <w:tab w:val="left" w:pos="709"/>
        </w:tabs>
        <w:spacing w:after="0" w:line="240" w:lineRule="auto"/>
        <w:ind w:left="709" w:hanging="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12.4.</w:t>
      </w:r>
      <w:r w:rsidRPr="004879BA">
        <w:rPr>
          <w:rFonts w:ascii="Arial" w:eastAsia="Times New Roman" w:hAnsi="Arial" w:cs="Arial"/>
          <w:sz w:val="20"/>
          <w:szCs w:val="20"/>
          <w:lang w:eastAsia="ru-RU"/>
        </w:rPr>
        <w:tab/>
        <w:t>Банк как цедент заключает договор уступки Требований с Победителем как с цессионарием в порядке и сроки, указанные в разделе 13 настоящей Информационной карты.</w:t>
      </w:r>
    </w:p>
    <w:p w14:paraId="3C05454D" w14:textId="45A7B6AA" w:rsidR="004879BA" w:rsidRPr="004879BA" w:rsidRDefault="004879BA" w:rsidP="00A06ED6">
      <w:pPr>
        <w:tabs>
          <w:tab w:val="left" w:pos="709"/>
        </w:tabs>
        <w:spacing w:after="0" w:line="240" w:lineRule="auto"/>
        <w:ind w:left="709" w:hanging="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12.5.</w:t>
      </w:r>
      <w:r w:rsidRPr="004879BA">
        <w:rPr>
          <w:rFonts w:ascii="Arial" w:eastAsia="Times New Roman" w:hAnsi="Arial" w:cs="Arial"/>
          <w:sz w:val="20"/>
          <w:szCs w:val="20"/>
          <w:lang w:eastAsia="ru-RU"/>
        </w:rPr>
        <w:tab/>
        <w:t xml:space="preserve">В случае отказа или уклонения Победителя торгов от заключения договора уступки Требований в течение </w:t>
      </w:r>
      <w:r w:rsidR="009D51B8" w:rsidRPr="009D51B8">
        <w:rPr>
          <w:rFonts w:ascii="Arial" w:eastAsia="Times New Roman" w:hAnsi="Arial" w:cs="Arial"/>
          <w:sz w:val="20"/>
          <w:szCs w:val="20"/>
          <w:lang w:eastAsia="ru-RU"/>
        </w:rPr>
        <w:t>21 (двадцати одного) рабочего дня со дня признания его Победителем торгов</w:t>
      </w:r>
      <w:r w:rsidRPr="004879BA">
        <w:rPr>
          <w:rFonts w:ascii="Arial" w:eastAsia="Times New Roman" w:hAnsi="Arial" w:cs="Arial"/>
          <w:sz w:val="20"/>
          <w:szCs w:val="20"/>
          <w:lang w:eastAsia="ru-RU"/>
        </w:rPr>
        <w:t>, а также в случае расторжения заключенного с Победителем торгов договора уступки Требований ввиду неоплаты по такому договору, внесенные ими денежные средства, в качестве обеспечения заявки, не возвращаются и перечисляются Банку.</w:t>
      </w:r>
    </w:p>
    <w:p w14:paraId="3140744A" w14:textId="77777777" w:rsidR="004879BA" w:rsidRPr="004879BA" w:rsidRDefault="004879BA" w:rsidP="00A06ED6">
      <w:pPr>
        <w:tabs>
          <w:tab w:val="left" w:pos="709"/>
        </w:tabs>
        <w:spacing w:after="0" w:line="240" w:lineRule="auto"/>
        <w:ind w:left="709" w:hanging="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12.6.</w:t>
      </w:r>
      <w:r w:rsidRPr="004879BA">
        <w:rPr>
          <w:rFonts w:ascii="Arial" w:eastAsia="Times New Roman" w:hAnsi="Arial" w:cs="Arial"/>
          <w:sz w:val="20"/>
          <w:szCs w:val="20"/>
          <w:lang w:eastAsia="ru-RU"/>
        </w:rPr>
        <w:tab/>
        <w:t>В случае отказа или уклонения Победителя торгов от заключения договора уступки Требований, а также в случае расторжения заключенного с Победителем торгов договора уступки Требований, договор уступки Требований может быть заключен на условиях, указанных разделе 13 настоящей Информационной карты, с любым иным участником торгов, не признанным победителем торгов, который представил в установленный срок Заявку на участие в торгах с предложением о цене Лота, которая не ниже начальной цены Требований, установленной для соответствующего периода проведения торгов:</w:t>
      </w:r>
    </w:p>
    <w:p w14:paraId="10BA0225" w14:textId="77777777" w:rsidR="004879BA" w:rsidRPr="004879BA" w:rsidRDefault="004879BA" w:rsidP="00A06ED6">
      <w:pPr>
        <w:tabs>
          <w:tab w:val="left" w:pos="709"/>
        </w:tabs>
        <w:spacing w:after="0" w:line="240" w:lineRule="auto"/>
        <w:ind w:left="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 предложил наиболее высокую стоимость за Лот по сравнению с другими участниками торгов, за исключением победителя торгов (при получении нескольких Заявок с различными предложениями о цене Лота, которая не ниже начальной цены Требований, установленной для соответствующего периода проведения торгов);</w:t>
      </w:r>
    </w:p>
    <w:p w14:paraId="4AF0EEF4" w14:textId="77777777" w:rsidR="004879BA" w:rsidRPr="004879BA" w:rsidRDefault="004879BA" w:rsidP="00A06ED6">
      <w:pPr>
        <w:tabs>
          <w:tab w:val="left" w:pos="709"/>
        </w:tabs>
        <w:spacing w:after="0" w:line="240" w:lineRule="auto"/>
        <w:ind w:left="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lastRenderedPageBreak/>
        <w:t xml:space="preserve">- вторым представил в установленный срок Заявку (если несколько участников торгов представили в установленный срок Заявки с равными предложениями о цене Лота, но не ниже начальной цены Лота, установленной для определенного периода проведения торгов). </w:t>
      </w:r>
    </w:p>
    <w:p w14:paraId="23FF924F" w14:textId="0C1123FA" w:rsidR="00E67E3C" w:rsidRDefault="004879BA" w:rsidP="00A06ED6">
      <w:pPr>
        <w:tabs>
          <w:tab w:val="left" w:pos="709"/>
        </w:tabs>
        <w:spacing w:after="0" w:line="240" w:lineRule="auto"/>
        <w:ind w:left="709"/>
        <w:jc w:val="both"/>
        <w:textAlignment w:val="baseline"/>
        <w:rPr>
          <w:rFonts w:ascii="Arial" w:eastAsia="Times New Roman" w:hAnsi="Arial" w:cs="Arial"/>
          <w:sz w:val="20"/>
          <w:szCs w:val="20"/>
          <w:lang w:eastAsia="ru-RU"/>
        </w:rPr>
      </w:pPr>
      <w:r w:rsidRPr="004879BA">
        <w:rPr>
          <w:rFonts w:ascii="Arial" w:eastAsia="Times New Roman" w:hAnsi="Arial" w:cs="Arial"/>
          <w:sz w:val="20"/>
          <w:szCs w:val="20"/>
          <w:lang w:eastAsia="ru-RU"/>
        </w:rPr>
        <w:t>При этом цена уступаемых Требований для цели заключения договора уступки Требований изменяется и считается равной максимальной цене Лота, предложенной таким участником торгов, но в любом случае не может быть ниже Цены отсечения, указанной пункте 4.4. настоящей Информационной карты.</w:t>
      </w:r>
    </w:p>
    <w:p w14:paraId="089DD8AF" w14:textId="77777777" w:rsidR="004879BA" w:rsidRPr="00DE20C5" w:rsidRDefault="004879BA" w:rsidP="00A06ED6">
      <w:pPr>
        <w:tabs>
          <w:tab w:val="left" w:pos="426"/>
        </w:tabs>
        <w:spacing w:after="0" w:line="240" w:lineRule="auto"/>
        <w:ind w:left="426"/>
        <w:jc w:val="both"/>
        <w:textAlignment w:val="baseline"/>
        <w:rPr>
          <w:rFonts w:ascii="Arial" w:eastAsia="Times New Roman" w:hAnsi="Arial" w:cs="Arial"/>
          <w:b/>
          <w:sz w:val="20"/>
          <w:szCs w:val="20"/>
          <w:lang w:eastAsia="ru-RU"/>
        </w:rPr>
      </w:pPr>
    </w:p>
    <w:p w14:paraId="4C104855" w14:textId="547AE527" w:rsidR="00A06ED6" w:rsidRPr="00DE20C5" w:rsidRDefault="00DE20C5" w:rsidP="00DE20C5">
      <w:pPr>
        <w:shd w:val="clear" w:color="auto" w:fill="FFFFFF"/>
        <w:spacing w:after="0" w:line="240" w:lineRule="auto"/>
        <w:jc w:val="both"/>
        <w:textAlignment w:val="baseline"/>
        <w:rPr>
          <w:rFonts w:ascii="Arial" w:eastAsia="Times New Roman" w:hAnsi="Arial" w:cs="Arial"/>
          <w:b/>
          <w:sz w:val="20"/>
          <w:szCs w:val="20"/>
          <w:lang w:eastAsia="ru-RU"/>
        </w:rPr>
      </w:pPr>
      <w:r w:rsidRPr="00DE20C5">
        <w:rPr>
          <w:rFonts w:ascii="Arial" w:eastAsia="Times New Roman" w:hAnsi="Arial" w:cs="Arial"/>
          <w:b/>
          <w:sz w:val="20"/>
          <w:szCs w:val="20"/>
          <w:lang w:eastAsia="ru-RU"/>
        </w:rPr>
        <w:t xml:space="preserve">13. </w:t>
      </w:r>
      <w:r w:rsidR="00A06ED6" w:rsidRPr="00DE20C5">
        <w:rPr>
          <w:rFonts w:ascii="Arial" w:eastAsia="Times New Roman" w:hAnsi="Arial" w:cs="Arial"/>
          <w:b/>
          <w:sz w:val="20"/>
          <w:szCs w:val="20"/>
          <w:lang w:eastAsia="ru-RU"/>
        </w:rPr>
        <w:t>Заключение договора уступки прав (требований).</w:t>
      </w:r>
    </w:p>
    <w:p w14:paraId="613482B4" w14:textId="77777777" w:rsidR="00DE20C5" w:rsidRDefault="00DE20C5" w:rsidP="00DE20C5">
      <w:pPr>
        <w:shd w:val="clear" w:color="auto" w:fill="FFFFFF"/>
        <w:autoSpaceDE w:val="0"/>
        <w:autoSpaceDN w:val="0"/>
        <w:adjustRightInd w:val="0"/>
        <w:spacing w:after="0" w:line="240" w:lineRule="auto"/>
        <w:contextualSpacing/>
        <w:jc w:val="both"/>
        <w:rPr>
          <w:rFonts w:ascii="Arial" w:eastAsia="Times New Roman" w:hAnsi="Arial" w:cs="Arial"/>
          <w:sz w:val="20"/>
          <w:szCs w:val="20"/>
          <w:lang w:eastAsia="ru-RU"/>
        </w:rPr>
      </w:pPr>
    </w:p>
    <w:p w14:paraId="23FF9251" w14:textId="17C9AAC4" w:rsidR="00E67E3C" w:rsidRPr="00DE20C5" w:rsidRDefault="00DE20C5" w:rsidP="00DE20C5">
      <w:pPr>
        <w:shd w:val="clear" w:color="auto" w:fill="FFFFFF"/>
        <w:autoSpaceDE w:val="0"/>
        <w:autoSpaceDN w:val="0"/>
        <w:adjustRightInd w:val="0"/>
        <w:spacing w:after="0" w:line="240" w:lineRule="auto"/>
        <w:ind w:left="709" w:hanging="709"/>
        <w:jc w:val="both"/>
        <w:rPr>
          <w:rFonts w:ascii="Arial" w:eastAsia="Calibri" w:hAnsi="Arial" w:cs="Arial"/>
          <w:sz w:val="20"/>
          <w:szCs w:val="20"/>
          <w:lang w:eastAsia="ru-RU"/>
        </w:rPr>
      </w:pPr>
      <w:r>
        <w:rPr>
          <w:rFonts w:ascii="Arial" w:eastAsia="Times New Roman" w:hAnsi="Arial" w:cs="Arial"/>
          <w:sz w:val="20"/>
          <w:szCs w:val="20"/>
          <w:lang w:eastAsia="ru-RU"/>
        </w:rPr>
        <w:t>13.1.</w:t>
      </w:r>
      <w:r>
        <w:rPr>
          <w:rFonts w:ascii="Arial" w:eastAsia="Times New Roman" w:hAnsi="Arial" w:cs="Arial"/>
          <w:sz w:val="20"/>
          <w:szCs w:val="20"/>
          <w:lang w:eastAsia="ru-RU"/>
        </w:rPr>
        <w:tab/>
      </w:r>
      <w:r w:rsidR="009D2569" w:rsidRPr="00DE20C5">
        <w:rPr>
          <w:rFonts w:ascii="Arial" w:eastAsia="Times New Roman" w:hAnsi="Arial" w:cs="Arial"/>
          <w:sz w:val="20"/>
          <w:szCs w:val="20"/>
          <w:lang w:eastAsia="ru-RU"/>
        </w:rPr>
        <w:t xml:space="preserve">Договор уступки прав (требований) заключается между Банком как цедентом и Победителем торгов как цессионарием в течение 10 (Десяти) рабочих дней с даты поступления в Банк </w:t>
      </w:r>
      <w:r w:rsidR="009D2569" w:rsidRPr="00DE20C5">
        <w:rPr>
          <w:rFonts w:ascii="Arial" w:eastAsia="Calibri" w:hAnsi="Arial" w:cs="Arial"/>
          <w:sz w:val="20"/>
          <w:szCs w:val="20"/>
          <w:lang w:eastAsia="ru-RU"/>
        </w:rPr>
        <w:t>последнего из следующих документов:</w:t>
      </w:r>
    </w:p>
    <w:p w14:paraId="23FF9252" w14:textId="77777777" w:rsidR="00E67E3C" w:rsidRPr="00E67E3C" w:rsidRDefault="009D2569" w:rsidP="00020023">
      <w:pPr>
        <w:shd w:val="clear" w:color="auto" w:fill="FFFFFF"/>
        <w:autoSpaceDE w:val="0"/>
        <w:autoSpaceDN w:val="0"/>
        <w:adjustRightInd w:val="0"/>
        <w:spacing w:after="0" w:line="240" w:lineRule="auto"/>
        <w:ind w:left="709" w:hanging="1"/>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 протокола по результатам торгов, составленного в соответствии с регламентом электронной торговой площадки и документации о торгах;</w:t>
      </w:r>
    </w:p>
    <w:p w14:paraId="23FF9253" w14:textId="77777777" w:rsidR="00E67E3C" w:rsidRPr="00E67E3C" w:rsidRDefault="005B668F" w:rsidP="00DE20C5">
      <w:pPr>
        <w:shd w:val="clear" w:color="auto" w:fill="FFFFFF"/>
        <w:autoSpaceDE w:val="0"/>
        <w:autoSpaceDN w:val="0"/>
        <w:adjustRightInd w:val="0"/>
        <w:spacing w:after="0" w:line="240" w:lineRule="auto"/>
        <w:ind w:left="709" w:hanging="709"/>
        <w:contextualSpacing/>
        <w:jc w:val="both"/>
        <w:rPr>
          <w:rFonts w:ascii="Arial" w:eastAsia="Calibri" w:hAnsi="Arial" w:cs="Arial"/>
          <w:sz w:val="20"/>
          <w:szCs w:val="20"/>
          <w:lang w:eastAsia="ru-RU"/>
        </w:rPr>
      </w:pPr>
    </w:p>
    <w:p w14:paraId="23FF9254" w14:textId="77777777" w:rsidR="00E67E3C" w:rsidRPr="00E67E3C" w:rsidRDefault="009D2569" w:rsidP="00DE20C5">
      <w:pPr>
        <w:shd w:val="clear" w:color="auto" w:fill="FFFFFF"/>
        <w:autoSpaceDE w:val="0"/>
        <w:autoSpaceDN w:val="0"/>
        <w:adjustRightInd w:val="0"/>
        <w:spacing w:after="0" w:line="240" w:lineRule="auto"/>
        <w:ind w:left="709" w:hanging="1"/>
        <w:contextualSpacing/>
        <w:jc w:val="both"/>
        <w:rPr>
          <w:rFonts w:ascii="Arial" w:eastAsia="Calibri" w:hAnsi="Arial" w:cs="Arial"/>
          <w:i/>
          <w:sz w:val="20"/>
          <w:szCs w:val="20"/>
          <w:lang w:eastAsia="ru-RU"/>
        </w:rPr>
      </w:pPr>
      <w:r w:rsidRPr="00E67E3C">
        <w:rPr>
          <w:rFonts w:ascii="Arial" w:eastAsia="Calibri" w:hAnsi="Arial" w:cs="Arial"/>
          <w:i/>
          <w:sz w:val="20"/>
          <w:szCs w:val="20"/>
          <w:lang w:eastAsia="ru-RU"/>
        </w:rPr>
        <w:t xml:space="preserve">В случае заключения </w:t>
      </w:r>
      <w:r w:rsidRPr="00E67E3C">
        <w:rPr>
          <w:rFonts w:ascii="Arial" w:eastAsia="Times New Roman" w:hAnsi="Arial" w:cs="Arial"/>
          <w:i/>
          <w:sz w:val="20"/>
          <w:szCs w:val="20"/>
          <w:lang w:eastAsia="ru-RU"/>
        </w:rPr>
        <w:t xml:space="preserve">договора уступки </w:t>
      </w:r>
      <w:r w:rsidRPr="00561E97">
        <w:rPr>
          <w:rFonts w:ascii="Arial" w:eastAsia="Times New Roman" w:hAnsi="Arial" w:cs="Arial"/>
          <w:i/>
          <w:sz w:val="20"/>
          <w:szCs w:val="20"/>
          <w:lang w:eastAsia="ru-RU"/>
        </w:rPr>
        <w:t xml:space="preserve">прав (требований) </w:t>
      </w:r>
      <w:r w:rsidRPr="00E67E3C">
        <w:rPr>
          <w:rFonts w:ascii="Arial" w:eastAsia="Calibri" w:hAnsi="Arial" w:cs="Arial"/>
          <w:i/>
          <w:sz w:val="20"/>
          <w:szCs w:val="20"/>
          <w:lang w:eastAsia="ru-RU"/>
        </w:rPr>
        <w:t>с юридическим лицом:</w:t>
      </w:r>
    </w:p>
    <w:p w14:paraId="23FF9255"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нотариально заверенных копий актуальных учредительных документов победителя торгов (далее – Цессионарий) – юридического лица и оригинала выписки из Единого государственного реестра юридических лиц, содержащей сведения о таком Цессионарии (данная выписка должна быть выдана налоговым органом не ранее, чем за 14 дней до даты заключения Банком с таким Цессионарием договора уступки прав (требований));</w:t>
      </w:r>
    </w:p>
    <w:p w14:paraId="23FF9256"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оригиналов (выписок из них или надлежащим образом заверенных копий) документов, подтверждающих полномочия лица/лиц, подписывающего(-их) договор уступки </w:t>
      </w:r>
      <w:r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от имени Цессионария;</w:t>
      </w:r>
    </w:p>
    <w:p w14:paraId="23FF9257"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w:t>
      </w:r>
      <w:r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xml:space="preserve">, с указанием в таком решении всех существенных условий договора уступки </w:t>
      </w:r>
      <w:r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в случае, если необходимость такого решения для заключения таким Цессионарием договора уступки </w:t>
      </w:r>
      <w:r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предусмотрена действующим законодательством Российской Федерации и/или учредительными документами такого Цессионария, либо </w:t>
      </w:r>
      <w:r w:rsidRPr="00D13BC6">
        <w:rPr>
          <w:rFonts w:ascii="Arial" w:eastAsia="Calibri" w:hAnsi="Arial" w:cs="Arial"/>
          <w:sz w:val="20"/>
          <w:szCs w:val="20"/>
          <w:lang w:eastAsia="ru-RU"/>
        </w:rPr>
        <w:t>документов, подтверждающих отсутствие</w:t>
      </w:r>
      <w:r w:rsidRPr="00E67E3C">
        <w:rPr>
          <w:rFonts w:ascii="Arial" w:eastAsia="Calibri" w:hAnsi="Arial" w:cs="Arial"/>
          <w:sz w:val="20"/>
          <w:szCs w:val="20"/>
          <w:lang w:eastAsia="ru-RU"/>
        </w:rPr>
        <w:t xml:space="preserve"> необходимости в таком решении для заключения таким Цессионарием договора уступки </w:t>
      </w:r>
      <w:r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xml:space="preserve">; </w:t>
      </w:r>
    </w:p>
    <w:p w14:paraId="23FF9258"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w:t>
      </w:r>
      <w:r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xml:space="preserve">, необходимость получения которого для заключения Цессионарием договора уступки </w:t>
      </w:r>
      <w:r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w:t>
      </w:r>
      <w:r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w:t>
      </w:r>
    </w:p>
    <w:p w14:paraId="23FF9259"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оригинала/надлежащим образом заверенной копии / выписки из списка участников Цессионария – общества с ограниченной ответственностью с  указанием сведений о каждом участнике Цессионария, размере его доли в уставном капитале Цессионария и ее оплате, а также о размере доли в уставном капитале Цессионария, принадлежащей Цессионарию, дате ее перехода к Цессионарию или приобретения Цессионарием, при этом данный список/выписка из списка участников Цессионария должны быть составлены на дату не ранее, чем за 14 дней до даты заключения Цессионарием договора уступки прав (требований) (в случае, если Цессионарий является обществом с ограниченной ответственностью);</w:t>
      </w:r>
    </w:p>
    <w:p w14:paraId="23FF925A" w14:textId="77777777" w:rsid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оригинала документа, составленного держателем реестра акционеров Цессионария – акционерного общества, содержащего информацию из реестра акционеров об акционерах Цессионария, владеющих его акциями в размере 5% от общего числа размещенных акций Цессионария каждой категории (типа) и более, с указанием сведений об эмитенте (Цессионарии), государственного регистрационного номера выпусков акций эмитента (Цессионария), количества и категории (типа) принадлежащих указанным акционерам Цессионария акций Цессионария, процентного соотношения общего количества принадлежащих им акций Цессионария к уставному капиталу эмитента (Цессионария), видов зарегистрированных в реестре акционеров Цессионария 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лиц, на лицевом счете которых учитываются акции Цессионария в размере 5% от общего числа размещенных акций Цессионария соответствующей категории (типа) и более, указаны </w:t>
      </w:r>
      <w:r w:rsidRPr="00E67E3C">
        <w:rPr>
          <w:rFonts w:ascii="Arial" w:eastAsia="Calibri" w:hAnsi="Arial" w:cs="Arial"/>
          <w:sz w:val="20"/>
          <w:szCs w:val="20"/>
          <w:lang w:eastAsia="ru-RU"/>
        </w:rPr>
        <w:lastRenderedPageBreak/>
        <w:t>номинальные держатели акций Цессионария, то дополнительно предоставляется выписка/отчет соответствующего депозитария, содержащий информацию о владельцах акций Цессионария в размере 5% от общего числа размещенных акций Цессионария каждой категории (типа) (в случае, если Цессионарий является акционерным обществом);</w:t>
      </w:r>
    </w:p>
    <w:p w14:paraId="23FF925B" w14:textId="77777777" w:rsidR="00724CA3" w:rsidRPr="00724CA3"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bookmarkStart w:id="2" w:name="_Hlk101521141"/>
      <w:r w:rsidRPr="00DE20C5">
        <w:rPr>
          <w:rFonts w:ascii="Arial" w:hAnsi="Arial" w:cs="Arial"/>
          <w:sz w:val="20"/>
        </w:rPr>
        <w:t xml:space="preserve">- </w:t>
      </w:r>
      <w:r w:rsidRPr="00561E97">
        <w:rPr>
          <w:rFonts w:ascii="Arial" w:eastAsia="Calibri" w:hAnsi="Arial" w:cs="Arial"/>
          <w:sz w:val="20"/>
          <w:szCs w:val="20"/>
          <w:lang w:eastAsia="ru-RU"/>
        </w:rPr>
        <w:t xml:space="preserve">оригиналов (выписок из них или надлежащим образом заверенных копий) документов (протоколов и т.п.), содержащих решения </w:t>
      </w:r>
      <w:r w:rsidRPr="00724CA3">
        <w:rPr>
          <w:rFonts w:ascii="Arial" w:eastAsia="Calibri" w:hAnsi="Arial" w:cs="Arial"/>
          <w:sz w:val="20"/>
          <w:szCs w:val="20"/>
          <w:lang w:eastAsia="ru-RU"/>
        </w:rPr>
        <w:t>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bookmarkEnd w:id="2"/>
    <w:p w14:paraId="23FF925C"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23FF925D" w14:textId="77777777" w:rsidR="00E67E3C" w:rsidRPr="00E67E3C" w:rsidRDefault="009D2569" w:rsidP="00DE20C5">
      <w:pPr>
        <w:spacing w:after="0" w:line="240" w:lineRule="auto"/>
        <w:ind w:left="709" w:hanging="1"/>
        <w:contextualSpacing/>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23FF925E" w14:textId="77777777" w:rsidR="00E67E3C" w:rsidRPr="00E67E3C" w:rsidRDefault="005B668F" w:rsidP="00DE20C5">
      <w:pPr>
        <w:spacing w:after="0" w:line="240" w:lineRule="auto"/>
        <w:ind w:left="709" w:hanging="709"/>
        <w:contextualSpacing/>
        <w:jc w:val="both"/>
        <w:textAlignment w:val="baseline"/>
        <w:rPr>
          <w:rFonts w:ascii="Arial" w:eastAsia="Calibri" w:hAnsi="Arial" w:cs="Arial"/>
          <w:color w:val="4472C4" w:themeColor="accent1"/>
          <w:sz w:val="20"/>
          <w:szCs w:val="20"/>
          <w:lang w:eastAsia="ru-RU"/>
        </w:rPr>
      </w:pPr>
    </w:p>
    <w:p w14:paraId="23FF925F"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i/>
          <w:sz w:val="20"/>
          <w:szCs w:val="20"/>
          <w:lang w:eastAsia="ru-RU"/>
        </w:rPr>
        <w:t xml:space="preserve">В случае заключения договора уступки </w:t>
      </w:r>
      <w:r w:rsidRPr="00561E97">
        <w:rPr>
          <w:rFonts w:ascii="Arial" w:eastAsia="Calibri" w:hAnsi="Arial" w:cs="Arial"/>
          <w:i/>
          <w:sz w:val="20"/>
          <w:szCs w:val="20"/>
          <w:lang w:eastAsia="ru-RU"/>
        </w:rPr>
        <w:t xml:space="preserve">прав (требований) </w:t>
      </w:r>
      <w:r w:rsidRPr="00E67E3C">
        <w:rPr>
          <w:rFonts w:ascii="Arial" w:eastAsia="Calibri" w:hAnsi="Arial" w:cs="Arial"/>
          <w:i/>
          <w:sz w:val="20"/>
          <w:szCs w:val="20"/>
          <w:lang w:eastAsia="ru-RU"/>
        </w:rPr>
        <w:t>с физическим лицом</w:t>
      </w:r>
      <w:r w:rsidRPr="00E67E3C">
        <w:rPr>
          <w:rFonts w:ascii="Arial" w:eastAsia="Calibri" w:hAnsi="Arial" w:cs="Arial"/>
          <w:sz w:val="20"/>
          <w:szCs w:val="20"/>
          <w:lang w:eastAsia="ru-RU"/>
        </w:rPr>
        <w:t>:</w:t>
      </w:r>
    </w:p>
    <w:p w14:paraId="23FF9260" w14:textId="30D50FDE"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w:t>
      </w:r>
      <w:r w:rsidR="00700AA5" w:rsidRPr="00700AA5">
        <w:rPr>
          <w:rFonts w:ascii="Arial" w:eastAsia="Calibri" w:hAnsi="Arial" w:cs="Arial"/>
          <w:sz w:val="20"/>
          <w:szCs w:val="20"/>
          <w:lang w:eastAsia="ru-RU"/>
        </w:rPr>
        <w:t>нотариально заверенной копии документа, удостоверяющего личность Цессионария (паспорт гражданина РФ)</w:t>
      </w:r>
      <w:r w:rsidRPr="00E67E3C">
        <w:rPr>
          <w:rFonts w:ascii="Arial" w:eastAsia="Calibri" w:hAnsi="Arial" w:cs="Arial"/>
          <w:sz w:val="20"/>
          <w:szCs w:val="20"/>
          <w:lang w:eastAsia="ru-RU"/>
        </w:rPr>
        <w:t xml:space="preserve"> и документа, подтверждающего регистрацию по месту жительства, в случае если паспорт гражданина Российской Федерации не содержит таких сведений</w:t>
      </w:r>
      <w:r w:rsidR="00700AA5" w:rsidRPr="00700AA5">
        <w:rPr>
          <w:rFonts w:ascii="Arial" w:eastAsia="Calibri" w:hAnsi="Arial" w:cs="Arial"/>
          <w:sz w:val="20"/>
          <w:szCs w:val="20"/>
          <w:lang w:eastAsia="ru-RU"/>
        </w:rPr>
        <w:t>, а также свидетельства о постановке на учет в налоговом органе физического лица по месту жительства на территории Российской Федерации</w:t>
      </w:r>
      <w:r w:rsidRPr="00E67E3C">
        <w:rPr>
          <w:rFonts w:ascii="Arial" w:eastAsia="Calibri" w:hAnsi="Arial" w:cs="Arial"/>
          <w:sz w:val="20"/>
          <w:szCs w:val="20"/>
          <w:lang w:eastAsia="ru-RU"/>
        </w:rPr>
        <w:t xml:space="preserve">; </w:t>
      </w:r>
    </w:p>
    <w:p w14:paraId="23FF9261" w14:textId="7FD48C6A"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нотариально удостоверенного согласия супруга/-ги Цессионария на заключение договора уступки </w:t>
      </w:r>
      <w:r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w:t>
      </w:r>
      <w:r w:rsidRPr="00561E97">
        <w:rPr>
          <w:rFonts w:ascii="Arial" w:eastAsia="Calibri" w:hAnsi="Arial" w:cs="Arial"/>
          <w:sz w:val="20"/>
          <w:szCs w:val="20"/>
          <w:lang w:eastAsia="ru-RU"/>
        </w:rPr>
        <w:t>прав (требований</w:t>
      </w:r>
      <w:r w:rsidR="00700AA5">
        <w:rPr>
          <w:rFonts w:ascii="Arial" w:eastAsia="Calibri" w:hAnsi="Arial" w:cs="Arial"/>
          <w:sz w:val="20"/>
          <w:szCs w:val="20"/>
          <w:lang w:eastAsia="ru-RU"/>
        </w:rPr>
        <w:t>)</w:t>
      </w:r>
      <w:r w:rsidRPr="00E67E3C">
        <w:rPr>
          <w:rFonts w:ascii="Arial" w:eastAsia="Calibri" w:hAnsi="Arial" w:cs="Arial"/>
          <w:sz w:val="20"/>
          <w:szCs w:val="20"/>
          <w:lang w:eastAsia="ru-RU"/>
        </w:rPr>
        <w:t>;</w:t>
      </w:r>
    </w:p>
    <w:p w14:paraId="23FF9262"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23FF9263" w14:textId="77777777" w:rsidR="00E67E3C" w:rsidRPr="00E67E3C" w:rsidRDefault="009D2569" w:rsidP="00DE20C5">
      <w:pPr>
        <w:spacing w:after="0" w:line="240" w:lineRule="auto"/>
        <w:ind w:left="709" w:hanging="1"/>
        <w:contextualSpacing/>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3FF9264" w14:textId="77777777" w:rsidR="00E67E3C" w:rsidRPr="00E67E3C" w:rsidRDefault="005B668F" w:rsidP="00DE20C5">
      <w:pPr>
        <w:spacing w:after="0" w:line="240" w:lineRule="auto"/>
        <w:ind w:left="709" w:hanging="709"/>
        <w:contextualSpacing/>
        <w:jc w:val="both"/>
        <w:textAlignment w:val="baseline"/>
        <w:rPr>
          <w:rFonts w:ascii="Arial" w:eastAsia="Calibri" w:hAnsi="Arial" w:cs="Arial"/>
          <w:sz w:val="20"/>
          <w:szCs w:val="20"/>
          <w:lang w:eastAsia="ru-RU"/>
        </w:rPr>
      </w:pPr>
    </w:p>
    <w:p w14:paraId="23FF9265"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i/>
          <w:sz w:val="20"/>
          <w:szCs w:val="20"/>
          <w:lang w:eastAsia="ru-RU"/>
        </w:rPr>
        <w:t xml:space="preserve">В случае заключения договора уступки </w:t>
      </w:r>
      <w:r w:rsidRPr="00561E97">
        <w:rPr>
          <w:rFonts w:ascii="Arial" w:eastAsia="Calibri" w:hAnsi="Arial" w:cs="Arial"/>
          <w:i/>
          <w:sz w:val="20"/>
          <w:szCs w:val="20"/>
          <w:lang w:eastAsia="ru-RU"/>
        </w:rPr>
        <w:t xml:space="preserve">прав (требований) </w:t>
      </w:r>
      <w:r w:rsidRPr="00E67E3C">
        <w:rPr>
          <w:rFonts w:ascii="Arial" w:eastAsia="Calibri" w:hAnsi="Arial" w:cs="Arial"/>
          <w:i/>
          <w:sz w:val="20"/>
          <w:szCs w:val="20"/>
          <w:lang w:eastAsia="ru-RU"/>
        </w:rPr>
        <w:t>с индивидуальным предпринимателем:</w:t>
      </w:r>
    </w:p>
    <w:p w14:paraId="23FF9266"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w:t>
      </w:r>
      <w:r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w:t>
      </w:r>
    </w:p>
    <w:p w14:paraId="23FF9267"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23FF9268"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23FF9269"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Цессионария, в случае если паспорт Цессионария не содержит таких сведений;</w:t>
      </w:r>
    </w:p>
    <w:p w14:paraId="23FF926A" w14:textId="792E57EE"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Цессионарий в </w:t>
      </w:r>
      <w:r w:rsidRPr="00E67E3C">
        <w:rPr>
          <w:rFonts w:ascii="Arial" w:eastAsia="Calibri" w:hAnsi="Arial" w:cs="Arial"/>
          <w:sz w:val="20"/>
          <w:szCs w:val="20"/>
          <w:lang w:eastAsia="ru-RU"/>
        </w:rPr>
        <w:lastRenderedPageBreak/>
        <w:t xml:space="preserve">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w:t>
      </w:r>
      <w:r w:rsidRPr="00032C4A">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w:t>
      </w:r>
    </w:p>
    <w:p w14:paraId="23FF926B"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23FF926C" w14:textId="77777777" w:rsidR="00E67E3C" w:rsidRPr="00E67E3C" w:rsidRDefault="009D2569" w:rsidP="00DE20C5">
      <w:pPr>
        <w:spacing w:after="0" w:line="240" w:lineRule="auto"/>
        <w:ind w:left="709" w:hanging="1"/>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если Цессионарием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3FF926D" w14:textId="77777777" w:rsidR="00E67E3C" w:rsidRPr="00E67E3C" w:rsidRDefault="005B668F" w:rsidP="00DE20C5">
      <w:pPr>
        <w:spacing w:after="0" w:line="240" w:lineRule="auto"/>
        <w:ind w:left="709" w:hanging="709"/>
        <w:contextualSpacing/>
        <w:jc w:val="both"/>
        <w:textAlignment w:val="baseline"/>
        <w:rPr>
          <w:rFonts w:ascii="Arial" w:eastAsia="Calibri" w:hAnsi="Arial" w:cs="Arial"/>
          <w:sz w:val="20"/>
          <w:szCs w:val="20"/>
          <w:lang w:eastAsia="ru-RU"/>
        </w:rPr>
      </w:pPr>
    </w:p>
    <w:p w14:paraId="23FF926E" w14:textId="6B2FF3A8" w:rsidR="00E67E3C" w:rsidRPr="00E67E3C" w:rsidRDefault="00DE20C5" w:rsidP="00DE20C5">
      <w:pPr>
        <w:tabs>
          <w:tab w:val="left" w:pos="426"/>
        </w:tabs>
        <w:spacing w:after="0" w:line="240" w:lineRule="auto"/>
        <w:ind w:left="709" w:hanging="709"/>
        <w:jc w:val="both"/>
        <w:textAlignment w:val="baseline"/>
        <w:rPr>
          <w:rFonts w:ascii="Arial" w:eastAsia="Calibri" w:hAnsi="Arial" w:cs="Arial"/>
          <w:sz w:val="20"/>
        </w:rPr>
      </w:pPr>
      <w:r>
        <w:rPr>
          <w:rFonts w:ascii="Arial" w:eastAsia="Calibri" w:hAnsi="Arial" w:cs="Arial"/>
          <w:sz w:val="20"/>
        </w:rPr>
        <w:t>13.2.</w:t>
      </w:r>
      <w:r>
        <w:rPr>
          <w:rFonts w:ascii="Arial" w:eastAsia="Calibri" w:hAnsi="Arial" w:cs="Arial"/>
          <w:sz w:val="20"/>
        </w:rPr>
        <w:tab/>
      </w:r>
      <w:r w:rsidR="009D2569" w:rsidRPr="00E67E3C">
        <w:rPr>
          <w:rFonts w:ascii="Arial" w:eastAsia="Calibri" w:hAnsi="Arial" w:cs="Arial"/>
          <w:sz w:val="20"/>
        </w:rPr>
        <w:t>Документы, указанные в пункте 1</w:t>
      </w:r>
      <w:r w:rsidR="00020023">
        <w:rPr>
          <w:rFonts w:ascii="Arial" w:eastAsia="Calibri" w:hAnsi="Arial" w:cs="Arial"/>
          <w:sz w:val="20"/>
        </w:rPr>
        <w:t>3</w:t>
      </w:r>
      <w:r w:rsidR="009D2569" w:rsidRPr="00E67E3C">
        <w:rPr>
          <w:rFonts w:ascii="Arial" w:eastAsia="Calibri" w:hAnsi="Arial" w:cs="Arial"/>
          <w:sz w:val="20"/>
        </w:rPr>
        <w:t>.</w:t>
      </w:r>
      <w:r w:rsidR="009D2569" w:rsidRPr="00724CA3">
        <w:rPr>
          <w:rFonts w:ascii="Arial" w:eastAsia="Calibri" w:hAnsi="Arial" w:cs="Arial"/>
          <w:sz w:val="20"/>
        </w:rPr>
        <w:t xml:space="preserve">1 Информационной карты передаются Победителем торгов Банку в течение </w:t>
      </w:r>
      <w:r w:rsidR="00700AA5">
        <w:rPr>
          <w:rFonts w:ascii="Arial" w:eastAsia="Calibri" w:hAnsi="Arial" w:cs="Arial"/>
          <w:b/>
          <w:sz w:val="20"/>
        </w:rPr>
        <w:t>10</w:t>
      </w:r>
      <w:r w:rsidR="009D2569" w:rsidRPr="00724CA3">
        <w:rPr>
          <w:rFonts w:ascii="Arial" w:eastAsia="Calibri" w:hAnsi="Arial" w:cs="Arial"/>
          <w:b/>
          <w:sz w:val="20"/>
        </w:rPr>
        <w:t xml:space="preserve"> (</w:t>
      </w:r>
      <w:r w:rsidR="00700AA5">
        <w:rPr>
          <w:rFonts w:ascii="Arial" w:eastAsia="Calibri" w:hAnsi="Arial" w:cs="Arial"/>
          <w:b/>
          <w:sz w:val="20"/>
        </w:rPr>
        <w:t>десяти</w:t>
      </w:r>
      <w:r w:rsidR="009D2569" w:rsidRPr="00724CA3">
        <w:rPr>
          <w:rFonts w:ascii="Arial" w:eastAsia="Calibri" w:hAnsi="Arial" w:cs="Arial"/>
          <w:b/>
          <w:sz w:val="20"/>
        </w:rPr>
        <w:t>) рабочих дней</w:t>
      </w:r>
      <w:r w:rsidR="009D2569" w:rsidRPr="00724CA3">
        <w:rPr>
          <w:rFonts w:ascii="Arial" w:eastAsia="Calibri" w:hAnsi="Arial" w:cs="Arial"/>
          <w:sz w:val="20"/>
        </w:rPr>
        <w:t xml:space="preserve"> со дня признания лица Победителем торгов с сопроводительным письмом, в котором должен быть указан адрес электронной почты Победителя торгов, сообщение на который будет считаться надлежащим </w:t>
      </w:r>
      <w:r w:rsidR="009D2569" w:rsidRPr="00E67E3C">
        <w:rPr>
          <w:rFonts w:ascii="Arial" w:eastAsia="Calibri" w:hAnsi="Arial" w:cs="Arial"/>
          <w:sz w:val="20"/>
        </w:rPr>
        <w:t xml:space="preserve">извещением Банком Победителя торгов о готовности заключения </w:t>
      </w:r>
      <w:r w:rsidR="009D2569" w:rsidRPr="00E67E3C">
        <w:rPr>
          <w:rFonts w:ascii="Arial" w:eastAsia="Times New Roman" w:hAnsi="Arial" w:cs="Arial"/>
          <w:sz w:val="20"/>
          <w:szCs w:val="20"/>
          <w:lang w:eastAsia="ru-RU"/>
        </w:rPr>
        <w:t xml:space="preserve">договора уступки </w:t>
      </w:r>
      <w:r w:rsidR="009D2569" w:rsidRPr="00032C4A">
        <w:rPr>
          <w:rFonts w:ascii="Arial" w:eastAsia="Times New Roman" w:hAnsi="Arial" w:cs="Arial"/>
          <w:sz w:val="20"/>
          <w:szCs w:val="20"/>
          <w:lang w:eastAsia="ru-RU"/>
        </w:rPr>
        <w:t>прав (требований)</w:t>
      </w:r>
      <w:r w:rsidR="009D2569" w:rsidRPr="00E67E3C">
        <w:rPr>
          <w:rFonts w:ascii="Arial" w:eastAsia="Calibri" w:hAnsi="Arial" w:cs="Arial"/>
          <w:sz w:val="20"/>
        </w:rPr>
        <w:t>.</w:t>
      </w:r>
    </w:p>
    <w:p w14:paraId="23FF926F" w14:textId="2338A3E0" w:rsidR="00E67E3C" w:rsidRPr="00724CA3" w:rsidRDefault="00DE20C5" w:rsidP="00DE20C5">
      <w:pPr>
        <w:tabs>
          <w:tab w:val="left" w:pos="426"/>
        </w:tabs>
        <w:spacing w:after="0" w:line="240" w:lineRule="auto"/>
        <w:ind w:left="709" w:hanging="709"/>
        <w:jc w:val="both"/>
        <w:textAlignment w:val="baseline"/>
        <w:rPr>
          <w:rFonts w:ascii="Arial" w:eastAsia="Calibri" w:hAnsi="Arial" w:cs="Arial"/>
          <w:sz w:val="20"/>
        </w:rPr>
      </w:pPr>
      <w:r>
        <w:rPr>
          <w:rFonts w:ascii="Arial" w:eastAsia="Times New Roman" w:hAnsi="Arial" w:cs="Arial"/>
          <w:sz w:val="20"/>
          <w:szCs w:val="20"/>
          <w:lang w:eastAsia="ru-RU"/>
        </w:rPr>
        <w:t>13.3.</w:t>
      </w:r>
      <w:r>
        <w:rPr>
          <w:rFonts w:ascii="Arial" w:eastAsia="Times New Roman" w:hAnsi="Arial" w:cs="Arial"/>
          <w:sz w:val="20"/>
          <w:szCs w:val="20"/>
          <w:lang w:eastAsia="ru-RU"/>
        </w:rPr>
        <w:tab/>
      </w:r>
      <w:r w:rsidR="009D2569" w:rsidRPr="00E67E3C">
        <w:rPr>
          <w:rFonts w:ascii="Arial" w:eastAsia="Times New Roman" w:hAnsi="Arial" w:cs="Arial"/>
          <w:sz w:val="20"/>
          <w:szCs w:val="20"/>
          <w:lang w:eastAsia="ru-RU"/>
        </w:rPr>
        <w:t xml:space="preserve">Результаты Торгов аннулируются Организатором торгов, Победитель торгов утрачивает право на заключение договора уступки </w:t>
      </w:r>
      <w:r w:rsidR="009D2569" w:rsidRPr="00032C4A">
        <w:rPr>
          <w:rFonts w:ascii="Arial" w:eastAsia="Times New Roman" w:hAnsi="Arial" w:cs="Arial"/>
          <w:sz w:val="20"/>
          <w:szCs w:val="20"/>
          <w:lang w:eastAsia="ru-RU"/>
        </w:rPr>
        <w:t>прав (требований)</w:t>
      </w:r>
      <w:r w:rsidR="009D2569" w:rsidRPr="00E67E3C">
        <w:rPr>
          <w:rFonts w:ascii="Arial" w:eastAsia="Times New Roman" w:hAnsi="Arial" w:cs="Arial"/>
          <w:sz w:val="20"/>
          <w:szCs w:val="20"/>
          <w:lang w:eastAsia="ru-RU"/>
        </w:rPr>
        <w:t xml:space="preserve">, а Задаток не возвращается Победителю торгов в </w:t>
      </w:r>
      <w:r w:rsidR="009D2569" w:rsidRPr="00724CA3">
        <w:rPr>
          <w:rFonts w:ascii="Arial" w:eastAsia="Times New Roman" w:hAnsi="Arial" w:cs="Arial"/>
          <w:sz w:val="20"/>
          <w:szCs w:val="20"/>
          <w:lang w:eastAsia="ru-RU"/>
        </w:rPr>
        <w:t>случаях:</w:t>
      </w:r>
    </w:p>
    <w:p w14:paraId="23FF9271" w14:textId="17661A11" w:rsidR="00E67E3C" w:rsidRPr="00E67E3C" w:rsidRDefault="009D2569" w:rsidP="00DE20C5">
      <w:pPr>
        <w:spacing w:after="0" w:line="240" w:lineRule="auto"/>
        <w:ind w:left="709"/>
        <w:jc w:val="both"/>
        <w:rPr>
          <w:rFonts w:ascii="Arial" w:eastAsia="Calibri" w:hAnsi="Arial" w:cs="Arial"/>
          <w:sz w:val="20"/>
          <w:szCs w:val="20"/>
          <w:lang w:eastAsia="ru-RU"/>
        </w:rPr>
      </w:pPr>
      <w:r w:rsidRPr="00724CA3">
        <w:rPr>
          <w:rFonts w:ascii="Arial" w:eastAsia="Times New Roman" w:hAnsi="Arial" w:cs="Arial"/>
          <w:sz w:val="20"/>
          <w:szCs w:val="20"/>
          <w:lang w:eastAsia="ru-RU"/>
        </w:rPr>
        <w:t xml:space="preserve">незаключения </w:t>
      </w:r>
      <w:r w:rsidRPr="00E67E3C">
        <w:rPr>
          <w:rFonts w:ascii="Arial" w:eastAsia="Times New Roman" w:hAnsi="Arial" w:cs="Arial"/>
          <w:sz w:val="20"/>
          <w:szCs w:val="20"/>
          <w:lang w:eastAsia="ru-RU"/>
        </w:rPr>
        <w:t xml:space="preserve">Победителем торгов договора уступки </w:t>
      </w:r>
      <w:r w:rsidRPr="00032C4A">
        <w:rPr>
          <w:rFonts w:ascii="Arial" w:eastAsia="Times New Roman" w:hAnsi="Arial" w:cs="Arial"/>
          <w:sz w:val="20"/>
          <w:szCs w:val="20"/>
          <w:lang w:eastAsia="ru-RU"/>
        </w:rPr>
        <w:t xml:space="preserve">прав (требований) </w:t>
      </w:r>
      <w:r w:rsidRPr="00E67E3C">
        <w:rPr>
          <w:rFonts w:ascii="Arial" w:eastAsia="Times New Roman" w:hAnsi="Arial" w:cs="Arial"/>
          <w:sz w:val="20"/>
          <w:szCs w:val="20"/>
          <w:lang w:eastAsia="ru-RU"/>
        </w:rPr>
        <w:t xml:space="preserve">в течение </w:t>
      </w:r>
      <w:r w:rsidR="00700AA5">
        <w:rPr>
          <w:rFonts w:ascii="Arial" w:eastAsia="Times New Roman" w:hAnsi="Arial" w:cs="Arial"/>
          <w:sz w:val="20"/>
          <w:szCs w:val="20"/>
          <w:lang w:eastAsia="ru-RU"/>
        </w:rPr>
        <w:t>21</w:t>
      </w:r>
      <w:r w:rsidRPr="00E67E3C">
        <w:rPr>
          <w:rFonts w:ascii="Arial" w:eastAsia="Times New Roman" w:hAnsi="Arial" w:cs="Arial"/>
          <w:sz w:val="20"/>
          <w:szCs w:val="20"/>
          <w:lang w:eastAsia="ru-RU"/>
        </w:rPr>
        <w:t xml:space="preserve"> </w:t>
      </w:r>
      <w:r w:rsidR="00700AA5" w:rsidRPr="00700AA5">
        <w:rPr>
          <w:rFonts w:ascii="Arial" w:eastAsia="Times New Roman" w:hAnsi="Arial" w:cs="Arial"/>
          <w:sz w:val="20"/>
          <w:szCs w:val="20"/>
          <w:lang w:eastAsia="ru-RU"/>
        </w:rPr>
        <w:t xml:space="preserve">(двадцати одного) рабочего дня </w:t>
      </w:r>
      <w:r w:rsidRPr="00E67E3C">
        <w:rPr>
          <w:rFonts w:ascii="Arial" w:eastAsia="Times New Roman" w:hAnsi="Arial" w:cs="Arial"/>
          <w:sz w:val="20"/>
          <w:szCs w:val="20"/>
          <w:lang w:eastAsia="ru-RU"/>
        </w:rPr>
        <w:t>со дня признания его победителем торгов по причине уклонения или отказа Победителя торгов от заключения указанного договора;</w:t>
      </w:r>
    </w:p>
    <w:p w14:paraId="23FF9272" w14:textId="1B0DB877" w:rsidR="00400900" w:rsidRDefault="009D2569" w:rsidP="00DE20C5">
      <w:pPr>
        <w:spacing w:after="0" w:line="240" w:lineRule="auto"/>
        <w:ind w:left="709" w:hanging="1"/>
        <w:jc w:val="both"/>
        <w:rPr>
          <w:rFonts w:ascii="Arial" w:eastAsia="Calibri" w:hAnsi="Arial" w:cs="Arial"/>
          <w:sz w:val="20"/>
          <w:szCs w:val="20"/>
          <w:lang w:eastAsia="ru-RU"/>
        </w:rPr>
      </w:pPr>
      <w:r w:rsidRPr="00E67E3C">
        <w:rPr>
          <w:rFonts w:ascii="Arial" w:eastAsia="Calibri" w:hAnsi="Arial" w:cs="Arial"/>
          <w:sz w:val="20"/>
          <w:szCs w:val="20"/>
          <w:lang w:eastAsia="ru-RU"/>
        </w:rPr>
        <w:t>- непредоставления Банку Победителем торгов в срок и на условиях, установленных в пунктах 1</w:t>
      </w:r>
      <w:r w:rsidR="00020023">
        <w:rPr>
          <w:rFonts w:ascii="Arial" w:eastAsia="Calibri" w:hAnsi="Arial" w:cs="Arial"/>
          <w:sz w:val="20"/>
          <w:szCs w:val="20"/>
          <w:lang w:eastAsia="ru-RU"/>
        </w:rPr>
        <w:t>3</w:t>
      </w:r>
      <w:r w:rsidRPr="00E67E3C">
        <w:rPr>
          <w:rFonts w:ascii="Arial" w:eastAsia="Calibri" w:hAnsi="Arial" w:cs="Arial"/>
          <w:sz w:val="20"/>
          <w:szCs w:val="20"/>
          <w:lang w:eastAsia="ru-RU"/>
        </w:rPr>
        <w:t>.1, 1</w:t>
      </w:r>
      <w:r w:rsidR="00020023">
        <w:rPr>
          <w:rFonts w:ascii="Arial" w:eastAsia="Calibri" w:hAnsi="Arial" w:cs="Arial"/>
          <w:sz w:val="20"/>
          <w:szCs w:val="20"/>
          <w:lang w:eastAsia="ru-RU"/>
        </w:rPr>
        <w:t>3</w:t>
      </w:r>
      <w:r w:rsidRPr="00E67E3C">
        <w:rPr>
          <w:rFonts w:ascii="Arial" w:eastAsia="Calibri" w:hAnsi="Arial" w:cs="Arial"/>
          <w:sz w:val="20"/>
          <w:szCs w:val="20"/>
          <w:lang w:eastAsia="ru-RU"/>
        </w:rPr>
        <w:t>.2, полного комплекта документов Победителя торгов, предусмотренных в пункте 1</w:t>
      </w:r>
      <w:r w:rsidR="00020023">
        <w:rPr>
          <w:rFonts w:ascii="Arial" w:eastAsia="Calibri" w:hAnsi="Arial" w:cs="Arial"/>
          <w:sz w:val="20"/>
          <w:szCs w:val="20"/>
          <w:lang w:eastAsia="ru-RU"/>
        </w:rPr>
        <w:t>3</w:t>
      </w:r>
      <w:r w:rsidRPr="00E67E3C">
        <w:rPr>
          <w:rFonts w:ascii="Arial" w:eastAsia="Calibri" w:hAnsi="Arial" w:cs="Arial"/>
          <w:sz w:val="20"/>
          <w:szCs w:val="20"/>
          <w:lang w:eastAsia="ru-RU"/>
        </w:rPr>
        <w:t xml:space="preserve">.1 настоящей </w:t>
      </w:r>
      <w:r w:rsidR="00EE57FA">
        <w:rPr>
          <w:rFonts w:ascii="Arial" w:eastAsia="Calibri" w:hAnsi="Arial" w:cs="Arial"/>
          <w:sz w:val="20"/>
          <w:szCs w:val="20"/>
          <w:lang w:eastAsia="ru-RU"/>
        </w:rPr>
        <w:t>Информационной карты</w:t>
      </w:r>
      <w:r w:rsidRPr="00E67E3C">
        <w:rPr>
          <w:rFonts w:ascii="Arial" w:eastAsia="Calibri" w:hAnsi="Arial" w:cs="Arial"/>
          <w:sz w:val="20"/>
          <w:szCs w:val="20"/>
          <w:lang w:eastAsia="ru-RU"/>
        </w:rPr>
        <w:t>.</w:t>
      </w:r>
    </w:p>
    <w:p w14:paraId="10C9A8F4" w14:textId="3E326292" w:rsidR="00700AA5" w:rsidRPr="00E67E3C" w:rsidRDefault="00700AA5" w:rsidP="00DE20C5">
      <w:pPr>
        <w:spacing w:after="0" w:line="240" w:lineRule="auto"/>
        <w:ind w:left="709" w:hanging="1"/>
        <w:jc w:val="both"/>
        <w:rPr>
          <w:rFonts w:ascii="Arial" w:eastAsia="Calibri" w:hAnsi="Arial" w:cs="Arial"/>
          <w:sz w:val="20"/>
          <w:szCs w:val="20"/>
          <w:lang w:eastAsia="ru-RU"/>
        </w:rPr>
      </w:pPr>
      <w:r w:rsidRPr="00700AA5">
        <w:rPr>
          <w:rFonts w:ascii="Arial" w:eastAsia="Calibri" w:hAnsi="Arial" w:cs="Arial"/>
          <w:sz w:val="20"/>
          <w:szCs w:val="20"/>
          <w:lang w:eastAsia="ru-RU"/>
        </w:rPr>
        <w:t xml:space="preserve">Задаток </w:t>
      </w:r>
      <w:r>
        <w:rPr>
          <w:rFonts w:ascii="Arial" w:eastAsia="Calibri" w:hAnsi="Arial" w:cs="Arial"/>
          <w:sz w:val="20"/>
          <w:szCs w:val="20"/>
          <w:lang w:eastAsia="ru-RU"/>
        </w:rPr>
        <w:t xml:space="preserve">Победителю </w:t>
      </w:r>
      <w:r w:rsidR="00DF0594">
        <w:rPr>
          <w:rFonts w:ascii="Arial" w:eastAsia="Calibri" w:hAnsi="Arial" w:cs="Arial"/>
          <w:sz w:val="20"/>
          <w:szCs w:val="20"/>
          <w:lang w:eastAsia="ru-RU"/>
        </w:rPr>
        <w:t>торгов</w:t>
      </w:r>
      <w:r w:rsidRPr="00700AA5">
        <w:rPr>
          <w:rFonts w:ascii="Arial" w:eastAsia="Calibri" w:hAnsi="Arial" w:cs="Arial"/>
          <w:sz w:val="20"/>
          <w:szCs w:val="20"/>
          <w:lang w:eastAsia="ru-RU"/>
        </w:rPr>
        <w:t xml:space="preserve"> не возвращается, договор уступки Требований подлежит расторжению в случае неоплаты или неполной оплаты </w:t>
      </w:r>
      <w:r>
        <w:rPr>
          <w:rFonts w:ascii="Arial" w:eastAsia="Calibri" w:hAnsi="Arial" w:cs="Arial"/>
          <w:sz w:val="20"/>
          <w:szCs w:val="20"/>
          <w:lang w:eastAsia="ru-RU"/>
        </w:rPr>
        <w:t>Победителем торгов</w:t>
      </w:r>
      <w:r w:rsidRPr="00700AA5">
        <w:rPr>
          <w:rFonts w:ascii="Arial" w:eastAsia="Calibri" w:hAnsi="Arial" w:cs="Arial"/>
          <w:sz w:val="20"/>
          <w:szCs w:val="20"/>
          <w:lang w:eastAsia="ru-RU"/>
        </w:rPr>
        <w:t xml:space="preserve"> стоимости прав требований в установленный договором срок.</w:t>
      </w:r>
    </w:p>
    <w:p w14:paraId="23FF9273" w14:textId="74054526" w:rsidR="00E67E3C" w:rsidRPr="00E67E3C" w:rsidRDefault="00DE20C5" w:rsidP="00DE20C5">
      <w:pPr>
        <w:spacing w:after="0" w:line="240" w:lineRule="auto"/>
        <w:ind w:left="709" w:hanging="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13.4.</w:t>
      </w:r>
      <w:r>
        <w:rPr>
          <w:rFonts w:ascii="Arial" w:eastAsia="Times New Roman" w:hAnsi="Arial" w:cs="Arial"/>
          <w:sz w:val="20"/>
          <w:szCs w:val="20"/>
          <w:lang w:eastAsia="ru-RU"/>
        </w:rPr>
        <w:tab/>
      </w:r>
      <w:r w:rsidR="009D2569" w:rsidRPr="00E67E3C">
        <w:rPr>
          <w:rFonts w:ascii="Arial" w:eastAsia="Times New Roman" w:hAnsi="Arial" w:cs="Arial"/>
          <w:sz w:val="20"/>
          <w:szCs w:val="20"/>
          <w:lang w:eastAsia="ru-RU"/>
        </w:rPr>
        <w:t xml:space="preserve">Условия договора уступки </w:t>
      </w:r>
      <w:r w:rsidR="009D2569" w:rsidRPr="00032C4A">
        <w:rPr>
          <w:rFonts w:ascii="Arial" w:eastAsia="Times New Roman" w:hAnsi="Arial" w:cs="Arial"/>
          <w:sz w:val="20"/>
          <w:szCs w:val="20"/>
          <w:lang w:eastAsia="ru-RU"/>
        </w:rPr>
        <w:t>прав (требований)</w:t>
      </w:r>
      <w:r w:rsidR="009D2569" w:rsidRPr="00E67E3C">
        <w:rPr>
          <w:rFonts w:ascii="Arial" w:eastAsia="Times New Roman" w:hAnsi="Arial" w:cs="Arial"/>
          <w:sz w:val="20"/>
          <w:szCs w:val="20"/>
          <w:lang w:eastAsia="ru-RU"/>
        </w:rPr>
        <w:t xml:space="preserve">, заключаемого по результатам торгов: проект договора уступки </w:t>
      </w:r>
      <w:r w:rsidR="009D2569" w:rsidRPr="00032C4A">
        <w:rPr>
          <w:rFonts w:ascii="Arial" w:eastAsia="Times New Roman" w:hAnsi="Arial" w:cs="Arial"/>
          <w:sz w:val="20"/>
          <w:szCs w:val="20"/>
          <w:lang w:eastAsia="ru-RU"/>
        </w:rPr>
        <w:t xml:space="preserve">прав (требований) </w:t>
      </w:r>
      <w:r w:rsidR="009D2569" w:rsidRPr="00E67E3C">
        <w:rPr>
          <w:rFonts w:ascii="Arial" w:eastAsia="Times New Roman" w:hAnsi="Arial" w:cs="Arial"/>
          <w:sz w:val="20"/>
          <w:szCs w:val="20"/>
          <w:lang w:eastAsia="ru-RU"/>
        </w:rPr>
        <w:t>размещается на ЭТП.</w:t>
      </w:r>
    </w:p>
    <w:p w14:paraId="23FF9274" w14:textId="06DE5270" w:rsidR="00E67E3C" w:rsidRPr="00E67E3C" w:rsidRDefault="00DE20C5" w:rsidP="00DE20C5">
      <w:pPr>
        <w:spacing w:after="0" w:line="240" w:lineRule="auto"/>
        <w:ind w:left="709" w:hanging="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13.5.</w:t>
      </w:r>
      <w:r w:rsidR="00020023">
        <w:rPr>
          <w:rFonts w:ascii="Arial" w:eastAsia="Times New Roman" w:hAnsi="Arial" w:cs="Arial"/>
          <w:sz w:val="20"/>
          <w:szCs w:val="20"/>
          <w:lang w:eastAsia="ru-RU"/>
        </w:rPr>
        <w:tab/>
      </w:r>
      <w:r w:rsidR="009D2569" w:rsidRPr="00E67E3C">
        <w:rPr>
          <w:rFonts w:ascii="Arial" w:eastAsia="Times New Roman" w:hAnsi="Arial" w:cs="Arial"/>
          <w:sz w:val="20"/>
          <w:szCs w:val="20"/>
          <w:lang w:eastAsia="ru-RU"/>
        </w:rPr>
        <w:t xml:space="preserve">Договор уступки </w:t>
      </w:r>
      <w:r w:rsidR="009D2569" w:rsidRPr="00032C4A">
        <w:rPr>
          <w:rFonts w:ascii="Arial" w:eastAsia="Times New Roman" w:hAnsi="Arial" w:cs="Arial"/>
          <w:sz w:val="20"/>
          <w:szCs w:val="20"/>
          <w:lang w:eastAsia="ru-RU"/>
        </w:rPr>
        <w:t xml:space="preserve">прав (требований) </w:t>
      </w:r>
      <w:r w:rsidR="009D2569" w:rsidRPr="00E67E3C">
        <w:rPr>
          <w:rFonts w:ascii="Arial" w:eastAsia="Times New Roman" w:hAnsi="Arial" w:cs="Arial"/>
          <w:sz w:val="20"/>
          <w:szCs w:val="20"/>
          <w:lang w:eastAsia="ru-RU"/>
        </w:rPr>
        <w:t>заключается в простой письменной форме.</w:t>
      </w:r>
    </w:p>
    <w:p w14:paraId="23FF9275" w14:textId="1E37ED39" w:rsidR="00E67E3C" w:rsidRPr="00E67E3C" w:rsidRDefault="00DE20C5" w:rsidP="00DE20C5">
      <w:pPr>
        <w:spacing w:after="0" w:line="240" w:lineRule="auto"/>
        <w:ind w:left="709" w:hanging="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13.6.</w:t>
      </w:r>
      <w:r w:rsidR="00020023">
        <w:rPr>
          <w:rFonts w:ascii="Arial" w:eastAsia="Times New Roman" w:hAnsi="Arial" w:cs="Arial"/>
          <w:sz w:val="20"/>
          <w:szCs w:val="20"/>
          <w:lang w:eastAsia="ru-RU"/>
        </w:rPr>
        <w:tab/>
      </w:r>
      <w:r w:rsidR="009D2569" w:rsidRPr="00E67E3C">
        <w:rPr>
          <w:rFonts w:ascii="Arial" w:eastAsia="Times New Roman" w:hAnsi="Arial" w:cs="Arial"/>
          <w:sz w:val="20"/>
          <w:szCs w:val="20"/>
          <w:lang w:eastAsia="ru-RU"/>
        </w:rPr>
        <w:t xml:space="preserve">Уплата цены </w:t>
      </w:r>
      <w:r w:rsidR="009D2569" w:rsidRPr="00032C4A">
        <w:rPr>
          <w:rFonts w:ascii="Arial" w:eastAsia="Times New Roman" w:hAnsi="Arial" w:cs="Arial"/>
          <w:sz w:val="20"/>
          <w:szCs w:val="20"/>
          <w:lang w:eastAsia="ru-RU"/>
        </w:rPr>
        <w:t xml:space="preserve">прав (требований) </w:t>
      </w:r>
      <w:r w:rsidR="009D2569" w:rsidRPr="00E67E3C">
        <w:rPr>
          <w:rFonts w:ascii="Arial" w:eastAsia="Times New Roman" w:hAnsi="Arial" w:cs="Arial"/>
          <w:sz w:val="20"/>
          <w:szCs w:val="20"/>
          <w:lang w:eastAsia="ru-RU"/>
        </w:rPr>
        <w:t xml:space="preserve">по договору уступки </w:t>
      </w:r>
      <w:r w:rsidR="009D2569" w:rsidRPr="00032C4A">
        <w:rPr>
          <w:rFonts w:ascii="Arial" w:eastAsia="Times New Roman" w:hAnsi="Arial" w:cs="Arial"/>
          <w:sz w:val="20"/>
          <w:szCs w:val="20"/>
          <w:lang w:eastAsia="ru-RU"/>
        </w:rPr>
        <w:t xml:space="preserve">прав (требований) </w:t>
      </w:r>
      <w:r w:rsidR="009D2569" w:rsidRPr="00E67E3C">
        <w:rPr>
          <w:rFonts w:ascii="Arial" w:eastAsia="Times New Roman" w:hAnsi="Arial" w:cs="Arial"/>
          <w:sz w:val="20"/>
          <w:szCs w:val="20"/>
          <w:lang w:eastAsia="ru-RU"/>
        </w:rPr>
        <w:t>производится следующим образом:</w:t>
      </w:r>
    </w:p>
    <w:p w14:paraId="23FF9276" w14:textId="77777777" w:rsidR="00032C4A" w:rsidRPr="00032C4A" w:rsidRDefault="009D2569" w:rsidP="00020023">
      <w:pPr>
        <w:spacing w:after="0" w:line="240" w:lineRule="auto"/>
        <w:ind w:left="709" w:hanging="1"/>
        <w:jc w:val="both"/>
        <w:textAlignment w:val="baseline"/>
        <w:rPr>
          <w:rFonts w:ascii="Arial" w:eastAsia="Times New Roman" w:hAnsi="Arial" w:cs="Arial"/>
          <w:sz w:val="20"/>
          <w:szCs w:val="20"/>
          <w:lang w:eastAsia="ru-RU"/>
        </w:rPr>
      </w:pPr>
      <w:r w:rsidRPr="00032C4A">
        <w:rPr>
          <w:rFonts w:ascii="Arial" w:eastAsia="Times New Roman" w:hAnsi="Arial" w:cs="Arial"/>
          <w:sz w:val="20"/>
          <w:szCs w:val="20"/>
          <w:lang w:eastAsia="ru-RU"/>
        </w:rPr>
        <w:t>в течение 3 (Трех) рабочих дней с даты заключения договора уступки прав (требований) Победитель торгов оплачивает договор уступки прав (требований) денежными средствами в рублях Российской Федерации путем перечисления денежных средств в размере 100 (Ста) процентов цены уступаемых прав (требований) по реквизитам Банка, указанным в проекте договора уступки Требования.</w:t>
      </w:r>
    </w:p>
    <w:p w14:paraId="23FF9277" w14:textId="77777777" w:rsidR="00E67E3C" w:rsidRPr="00E67E3C" w:rsidRDefault="009D2569" w:rsidP="00020023">
      <w:pPr>
        <w:spacing w:after="0" w:line="240" w:lineRule="auto"/>
        <w:ind w:left="709" w:hanging="1"/>
        <w:jc w:val="both"/>
        <w:textAlignment w:val="baseline"/>
        <w:rPr>
          <w:rFonts w:ascii="Arial" w:eastAsia="Times New Roman" w:hAnsi="Arial" w:cs="Arial"/>
          <w:sz w:val="20"/>
          <w:szCs w:val="20"/>
          <w:lang w:eastAsia="ru-RU"/>
        </w:rPr>
      </w:pPr>
      <w:r w:rsidRPr="00032C4A">
        <w:rPr>
          <w:rFonts w:ascii="Arial" w:eastAsia="Times New Roman" w:hAnsi="Arial" w:cs="Arial"/>
          <w:sz w:val="20"/>
          <w:szCs w:val="20"/>
          <w:lang w:eastAsia="ru-RU"/>
        </w:rPr>
        <w:t>Если на дату заключения договора уступки прав (требований) соответствующая задолженность перед Банком, существующая на дату опубликования извещения о проведении торгов, была частично погашена, цена уступаемых требований не уменьшается.</w:t>
      </w:r>
      <w:r>
        <w:rPr>
          <w:rFonts w:ascii="Arial" w:eastAsia="Times New Roman" w:hAnsi="Arial" w:cs="Arial"/>
          <w:sz w:val="20"/>
          <w:szCs w:val="20"/>
          <w:lang w:eastAsia="ru-RU"/>
        </w:rPr>
        <w:t xml:space="preserve"> </w:t>
      </w:r>
      <w:r w:rsidRPr="00E67E3C">
        <w:rPr>
          <w:rFonts w:ascii="Arial" w:eastAsia="Times New Roman" w:hAnsi="Arial" w:cs="Arial"/>
          <w:sz w:val="20"/>
          <w:szCs w:val="20"/>
          <w:lang w:eastAsia="ru-RU"/>
        </w:rPr>
        <w:t xml:space="preserve">При этом внесенный Победителем торгов Задаток засчитывается в счет уплаты цены Требований по договору уступки </w:t>
      </w:r>
      <w:r w:rsidRPr="00032C4A">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w:t>
      </w:r>
    </w:p>
    <w:p w14:paraId="23FF9278" w14:textId="242E7347" w:rsidR="00E67E3C" w:rsidRPr="00E67E3C" w:rsidRDefault="00DE20C5" w:rsidP="00DE20C5">
      <w:pPr>
        <w:spacing w:after="0" w:line="240" w:lineRule="auto"/>
        <w:ind w:left="709" w:hanging="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13.7.</w:t>
      </w:r>
      <w:r w:rsidR="00020023">
        <w:rPr>
          <w:rFonts w:ascii="Arial" w:eastAsia="Times New Roman" w:hAnsi="Arial" w:cs="Arial"/>
          <w:sz w:val="20"/>
          <w:szCs w:val="20"/>
          <w:lang w:eastAsia="ru-RU"/>
        </w:rPr>
        <w:tab/>
      </w:r>
      <w:r w:rsidR="009D2569" w:rsidRPr="00E67E3C">
        <w:rPr>
          <w:rFonts w:ascii="Arial" w:eastAsia="Times New Roman" w:hAnsi="Arial" w:cs="Arial"/>
          <w:sz w:val="20"/>
          <w:szCs w:val="20"/>
          <w:lang w:eastAsia="ru-RU"/>
        </w:rPr>
        <w:t xml:space="preserve">В качестве отлагательных условий заключения договора уступки </w:t>
      </w:r>
      <w:r w:rsidR="009D2569" w:rsidRPr="00032C4A">
        <w:rPr>
          <w:rFonts w:ascii="Arial" w:eastAsia="Times New Roman" w:hAnsi="Arial" w:cs="Arial"/>
          <w:sz w:val="20"/>
          <w:szCs w:val="20"/>
          <w:lang w:eastAsia="ru-RU"/>
        </w:rPr>
        <w:t xml:space="preserve">прав (требований) </w:t>
      </w:r>
      <w:r w:rsidR="009D2569" w:rsidRPr="00E67E3C">
        <w:rPr>
          <w:rFonts w:ascii="Arial" w:eastAsia="Times New Roman" w:hAnsi="Arial" w:cs="Arial"/>
          <w:sz w:val="20"/>
          <w:szCs w:val="20"/>
          <w:lang w:eastAsia="ru-RU"/>
        </w:rPr>
        <w:t xml:space="preserve">устанавливается: </w:t>
      </w:r>
      <w:r w:rsidR="009D2569" w:rsidRPr="00E67E3C">
        <w:rPr>
          <w:rFonts w:ascii="Arial" w:eastAsia="Calibri" w:hAnsi="Arial" w:cs="Arial"/>
          <w:sz w:val="20"/>
          <w:szCs w:val="20"/>
        </w:rPr>
        <w:t>предоставление документов, указанных в пункте 1</w:t>
      </w:r>
      <w:r w:rsidR="00020023">
        <w:rPr>
          <w:rFonts w:ascii="Arial" w:eastAsia="Calibri" w:hAnsi="Arial" w:cs="Arial"/>
          <w:sz w:val="20"/>
          <w:szCs w:val="20"/>
        </w:rPr>
        <w:t>3</w:t>
      </w:r>
      <w:r w:rsidR="009D2569" w:rsidRPr="00E67E3C">
        <w:rPr>
          <w:rFonts w:ascii="Arial" w:eastAsia="Calibri" w:hAnsi="Arial" w:cs="Arial"/>
          <w:sz w:val="20"/>
          <w:szCs w:val="20"/>
        </w:rPr>
        <w:t>.1 Информационной карты.</w:t>
      </w:r>
    </w:p>
    <w:p w14:paraId="23FF9279" w14:textId="77777777" w:rsidR="00E67E3C" w:rsidRPr="00E67E3C" w:rsidRDefault="005B668F" w:rsidP="00E67E3C">
      <w:pPr>
        <w:spacing w:after="0" w:line="240" w:lineRule="atLeast"/>
        <w:ind w:left="426"/>
        <w:jc w:val="both"/>
        <w:textAlignment w:val="baseline"/>
        <w:rPr>
          <w:rFonts w:ascii="Arial" w:eastAsia="Times New Roman" w:hAnsi="Arial" w:cs="Arial"/>
          <w:sz w:val="20"/>
          <w:szCs w:val="20"/>
          <w:lang w:eastAsia="ru-RU"/>
        </w:rPr>
      </w:pPr>
    </w:p>
    <w:p w14:paraId="23FF927A" w14:textId="0468B866" w:rsidR="00E67E3C" w:rsidRDefault="00DE20C5" w:rsidP="00DE20C5">
      <w:pPr>
        <w:shd w:val="clear" w:color="auto" w:fill="FFFFFF"/>
        <w:spacing w:after="0" w:line="240" w:lineRule="auto"/>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1</w:t>
      </w:r>
      <w:r w:rsidR="00020023">
        <w:rPr>
          <w:rFonts w:ascii="Arial" w:eastAsia="Times New Roman" w:hAnsi="Arial" w:cs="Arial"/>
          <w:b/>
          <w:sz w:val="20"/>
          <w:szCs w:val="20"/>
          <w:lang w:eastAsia="ru-RU"/>
        </w:rPr>
        <w:t>4</w:t>
      </w:r>
      <w:r>
        <w:rPr>
          <w:rFonts w:ascii="Arial" w:eastAsia="Times New Roman" w:hAnsi="Arial" w:cs="Arial"/>
          <w:b/>
          <w:sz w:val="20"/>
          <w:szCs w:val="20"/>
          <w:lang w:eastAsia="ru-RU"/>
        </w:rPr>
        <w:t xml:space="preserve">. </w:t>
      </w:r>
      <w:r w:rsidR="009D2569" w:rsidRPr="00E67E3C">
        <w:rPr>
          <w:rFonts w:ascii="Arial" w:eastAsia="Times New Roman" w:hAnsi="Arial" w:cs="Arial"/>
          <w:b/>
          <w:sz w:val="20"/>
          <w:szCs w:val="20"/>
          <w:lang w:eastAsia="ru-RU"/>
        </w:rPr>
        <w:t>Порядок ознакомления с документацией по имуществу</w:t>
      </w:r>
    </w:p>
    <w:p w14:paraId="284F4722" w14:textId="77777777" w:rsidR="00020023" w:rsidRPr="00106F3E" w:rsidRDefault="00020023" w:rsidP="00DE20C5">
      <w:pPr>
        <w:shd w:val="clear" w:color="auto" w:fill="FFFFFF"/>
        <w:spacing w:after="0" w:line="240" w:lineRule="auto"/>
        <w:jc w:val="both"/>
        <w:textAlignment w:val="baseline"/>
        <w:rPr>
          <w:rFonts w:ascii="Arial" w:eastAsia="Times New Roman" w:hAnsi="Arial" w:cs="Arial"/>
          <w:b/>
          <w:sz w:val="20"/>
          <w:szCs w:val="20"/>
          <w:lang w:eastAsia="ru-RU"/>
        </w:rPr>
      </w:pPr>
    </w:p>
    <w:p w14:paraId="23FF927C" w14:textId="450A4825" w:rsidR="00E67E3C" w:rsidRPr="00E67E3C" w:rsidRDefault="00020023" w:rsidP="00020023">
      <w:pPr>
        <w:spacing w:after="0" w:line="240" w:lineRule="auto"/>
        <w:ind w:left="709" w:hanging="709"/>
        <w:jc w:val="both"/>
        <w:textAlignment w:val="baseline"/>
        <w:rPr>
          <w:rFonts w:ascii="Arial" w:eastAsia="Times New Roman" w:hAnsi="Arial" w:cs="Arial"/>
          <w:color w:val="000000"/>
          <w:sz w:val="20"/>
          <w:szCs w:val="20"/>
          <w:lang w:eastAsia="ru-RU"/>
        </w:rPr>
      </w:pPr>
      <w:r>
        <w:rPr>
          <w:rFonts w:ascii="Arial" w:eastAsia="Times New Roman" w:hAnsi="Arial" w:cs="Arial"/>
          <w:sz w:val="20"/>
          <w:szCs w:val="20"/>
          <w:lang w:eastAsia="ru-RU"/>
        </w:rPr>
        <w:t>14.1.</w:t>
      </w:r>
      <w:r>
        <w:rPr>
          <w:rFonts w:ascii="Arial" w:eastAsia="Times New Roman" w:hAnsi="Arial" w:cs="Arial"/>
          <w:sz w:val="20"/>
          <w:szCs w:val="20"/>
          <w:lang w:eastAsia="ru-RU"/>
        </w:rPr>
        <w:tab/>
      </w:r>
      <w:r w:rsidR="009D2569" w:rsidRPr="00106F3E">
        <w:rPr>
          <w:rFonts w:ascii="Arial" w:eastAsia="Times New Roman" w:hAnsi="Arial" w:cs="Arial"/>
          <w:sz w:val="20"/>
          <w:szCs w:val="20"/>
          <w:lang w:eastAsia="ru-RU"/>
        </w:rPr>
        <w:t xml:space="preserve">Для ознакомления с документацией, характеризующей Требования, и его правовой статус, и с Информационной картой проведения торгов, размещаемой на ЭТП, Заявитель в период </w:t>
      </w:r>
      <w:r w:rsidR="009D2569" w:rsidRPr="00E67E3C">
        <w:rPr>
          <w:rFonts w:ascii="Arial" w:eastAsia="Times New Roman" w:hAnsi="Arial" w:cs="Arial"/>
          <w:color w:val="000000"/>
          <w:sz w:val="20"/>
          <w:szCs w:val="20"/>
          <w:lang w:eastAsia="ru-RU"/>
        </w:rPr>
        <w:t>приема Заявок направляет Организатору торгов Заявку в произвольной письменной форме на ознакомление с указанием наименования, ОГРН, ИНН Заявителя – юридического лица, указанием фамилии, имени и отчества (если имеется) Заявителя – физического лица, указанием фамилии, имени и отчества (если имеется) физического лица – представителя Заявителя которое будет производить ознакомление, с указанием действующих контактных телефонов. Направление заявки на ознакомление допускается посредством электронной почты в адрес Организатора торгов, указанный в пункте 1.6. Информационной карты.</w:t>
      </w:r>
    </w:p>
    <w:p w14:paraId="23FF927D" w14:textId="7FDC415A" w:rsidR="00E67E3C" w:rsidRPr="00E67E3C" w:rsidRDefault="00020023" w:rsidP="00020023">
      <w:pPr>
        <w:spacing w:after="0" w:line="240" w:lineRule="auto"/>
        <w:ind w:left="709" w:hanging="709"/>
        <w:jc w:val="both"/>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14.2.</w:t>
      </w:r>
      <w:r>
        <w:rPr>
          <w:rFonts w:ascii="Arial" w:eastAsia="Times New Roman" w:hAnsi="Arial" w:cs="Arial"/>
          <w:color w:val="000000"/>
          <w:sz w:val="20"/>
          <w:szCs w:val="20"/>
          <w:lang w:eastAsia="ru-RU"/>
        </w:rPr>
        <w:tab/>
      </w:r>
      <w:r w:rsidR="009D2569" w:rsidRPr="00E67E3C">
        <w:rPr>
          <w:rFonts w:ascii="Arial" w:eastAsia="Times New Roman" w:hAnsi="Arial" w:cs="Arial"/>
          <w:color w:val="000000"/>
          <w:sz w:val="20"/>
          <w:szCs w:val="20"/>
          <w:lang w:eastAsia="ru-RU"/>
        </w:rPr>
        <w:t xml:space="preserve">В соответствии с Заявкой Организатор торгов в течение 3 (Трех) рабочих дней организует ознакомление с документацией и предоставляет необходимые разъяснения, при условии </w:t>
      </w:r>
      <w:r w:rsidR="009D2569" w:rsidRPr="00E67E3C">
        <w:rPr>
          <w:rFonts w:ascii="Arial" w:eastAsia="Times New Roman" w:hAnsi="Arial" w:cs="Arial"/>
          <w:color w:val="000000"/>
          <w:sz w:val="20"/>
          <w:szCs w:val="20"/>
          <w:lang w:eastAsia="ru-RU"/>
        </w:rPr>
        <w:lastRenderedPageBreak/>
        <w:t>подписания соглашения о конфиденциальности с организатором торгов</w:t>
      </w:r>
      <w:r w:rsidR="009D51B8">
        <w:rPr>
          <w:rFonts w:ascii="Arial" w:eastAsia="Times New Roman" w:hAnsi="Arial" w:cs="Arial"/>
          <w:color w:val="000000"/>
          <w:sz w:val="20"/>
          <w:szCs w:val="20"/>
          <w:lang w:eastAsia="ru-RU"/>
        </w:rPr>
        <w:t xml:space="preserve">. </w:t>
      </w:r>
      <w:r w:rsidR="009D51B8" w:rsidRPr="009D51B8">
        <w:rPr>
          <w:rFonts w:ascii="Arial" w:eastAsia="Times New Roman" w:hAnsi="Arial" w:cs="Arial"/>
          <w:color w:val="000000"/>
          <w:sz w:val="20"/>
          <w:szCs w:val="20"/>
          <w:lang w:eastAsia="ru-RU"/>
        </w:rPr>
        <w:t>Форма Соглашения о конфиденциальности размещена на сайте ЭТП</w:t>
      </w:r>
      <w:r w:rsidR="009D2569" w:rsidRPr="00E67E3C">
        <w:rPr>
          <w:rFonts w:ascii="Arial" w:eastAsia="Times New Roman" w:hAnsi="Arial" w:cs="Arial"/>
          <w:color w:val="000000"/>
          <w:sz w:val="20"/>
          <w:szCs w:val="20"/>
          <w:lang w:eastAsia="ru-RU"/>
        </w:rPr>
        <w:t>.</w:t>
      </w:r>
    </w:p>
    <w:p w14:paraId="23FF927E" w14:textId="338FCFB2" w:rsidR="00E67E3C" w:rsidRPr="00E67E3C" w:rsidRDefault="00020023" w:rsidP="00020023">
      <w:pPr>
        <w:spacing w:after="0" w:line="240" w:lineRule="auto"/>
        <w:ind w:left="709" w:hanging="709"/>
        <w:jc w:val="both"/>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14.3.</w:t>
      </w:r>
      <w:r>
        <w:rPr>
          <w:rFonts w:ascii="Arial" w:eastAsia="Times New Roman" w:hAnsi="Arial" w:cs="Arial"/>
          <w:color w:val="000000"/>
          <w:sz w:val="20"/>
          <w:szCs w:val="20"/>
          <w:lang w:eastAsia="ru-RU"/>
        </w:rPr>
        <w:tab/>
      </w:r>
      <w:r w:rsidR="009D2569" w:rsidRPr="00E67E3C">
        <w:rPr>
          <w:rFonts w:ascii="Arial" w:eastAsia="Times New Roman" w:hAnsi="Arial" w:cs="Arial"/>
          <w:color w:val="000000"/>
          <w:sz w:val="20"/>
          <w:szCs w:val="20"/>
          <w:lang w:eastAsia="ru-RU"/>
        </w:rPr>
        <w:t>При отказе Заявителя от ознакомления с документацией все возникшие в связи с этим риски и негативные последствия Заявитель принимает на себя безоговорочно.</w:t>
      </w:r>
    </w:p>
    <w:p w14:paraId="23FF927F" w14:textId="77777777" w:rsidR="00E67E3C" w:rsidRPr="00E67E3C" w:rsidRDefault="005B668F" w:rsidP="00E67E3C">
      <w:pPr>
        <w:spacing w:after="200" w:line="276" w:lineRule="auto"/>
        <w:rPr>
          <w:rFonts w:ascii="Calibri" w:eastAsia="Calibri" w:hAnsi="Calibri" w:cs="Times New Roman"/>
        </w:rPr>
      </w:pPr>
    </w:p>
    <w:p w14:paraId="23FF9280" w14:textId="77777777" w:rsidR="00E8671A" w:rsidRDefault="005B668F"/>
    <w:sectPr w:rsidR="00E8671A" w:rsidSect="00F30C0C">
      <w:footerReference w:type="default" r:id="rId15"/>
      <w:pgSz w:w="11906" w:h="16838"/>
      <w:pgMar w:top="1135" w:right="851" w:bottom="709" w:left="1701"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9286" w14:textId="77777777" w:rsidR="00882BF6" w:rsidRDefault="009D2569">
      <w:pPr>
        <w:spacing w:after="0" w:line="240" w:lineRule="auto"/>
      </w:pPr>
      <w:r>
        <w:separator/>
      </w:r>
    </w:p>
  </w:endnote>
  <w:endnote w:type="continuationSeparator" w:id="0">
    <w:p w14:paraId="23FF9288" w14:textId="77777777" w:rsidR="00882BF6" w:rsidRDefault="009D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9281" w14:textId="72EB71D0" w:rsidR="00AE2342" w:rsidRPr="00E2609A" w:rsidRDefault="005B668F">
    <w:pPr>
      <w:pStyle w:val="a3"/>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9282" w14:textId="77777777" w:rsidR="00882BF6" w:rsidRDefault="009D2569">
      <w:pPr>
        <w:spacing w:after="0" w:line="240" w:lineRule="auto"/>
      </w:pPr>
      <w:r>
        <w:separator/>
      </w:r>
    </w:p>
  </w:footnote>
  <w:footnote w:type="continuationSeparator" w:id="0">
    <w:p w14:paraId="23FF9284" w14:textId="77777777" w:rsidR="00882BF6" w:rsidRDefault="009D2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3C9"/>
    <w:multiLevelType w:val="multilevel"/>
    <w:tmpl w:val="EBF25DB2"/>
    <w:lvl w:ilvl="0">
      <w:start w:val="3"/>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32430F"/>
    <w:multiLevelType w:val="hybridMultilevel"/>
    <w:tmpl w:val="8D7896B0"/>
    <w:lvl w:ilvl="0" w:tplc="DECE42D6">
      <w:start w:val="1"/>
      <w:numFmt w:val="russianLower"/>
      <w:lvlText w:val="%1)"/>
      <w:lvlJc w:val="left"/>
      <w:pPr>
        <w:ind w:left="1146" w:hanging="360"/>
      </w:pPr>
      <w:rPr>
        <w:rFonts w:hint="default"/>
      </w:rPr>
    </w:lvl>
    <w:lvl w:ilvl="1" w:tplc="83908D42" w:tentative="1">
      <w:start w:val="1"/>
      <w:numFmt w:val="lowerLetter"/>
      <w:lvlText w:val="%2."/>
      <w:lvlJc w:val="left"/>
      <w:pPr>
        <w:ind w:left="1866" w:hanging="360"/>
      </w:pPr>
    </w:lvl>
    <w:lvl w:ilvl="2" w:tplc="7D92CC90" w:tentative="1">
      <w:start w:val="1"/>
      <w:numFmt w:val="lowerRoman"/>
      <w:lvlText w:val="%3."/>
      <w:lvlJc w:val="right"/>
      <w:pPr>
        <w:ind w:left="2586" w:hanging="180"/>
      </w:pPr>
    </w:lvl>
    <w:lvl w:ilvl="3" w:tplc="2FB0DB28" w:tentative="1">
      <w:start w:val="1"/>
      <w:numFmt w:val="decimal"/>
      <w:lvlText w:val="%4."/>
      <w:lvlJc w:val="left"/>
      <w:pPr>
        <w:ind w:left="3306" w:hanging="360"/>
      </w:pPr>
    </w:lvl>
    <w:lvl w:ilvl="4" w:tplc="06C8A6F6" w:tentative="1">
      <w:start w:val="1"/>
      <w:numFmt w:val="lowerLetter"/>
      <w:lvlText w:val="%5."/>
      <w:lvlJc w:val="left"/>
      <w:pPr>
        <w:ind w:left="4026" w:hanging="360"/>
      </w:pPr>
    </w:lvl>
    <w:lvl w:ilvl="5" w:tplc="C270F982" w:tentative="1">
      <w:start w:val="1"/>
      <w:numFmt w:val="lowerRoman"/>
      <w:lvlText w:val="%6."/>
      <w:lvlJc w:val="right"/>
      <w:pPr>
        <w:ind w:left="4746" w:hanging="180"/>
      </w:pPr>
    </w:lvl>
    <w:lvl w:ilvl="6" w:tplc="75FCB9B6" w:tentative="1">
      <w:start w:val="1"/>
      <w:numFmt w:val="decimal"/>
      <w:lvlText w:val="%7."/>
      <w:lvlJc w:val="left"/>
      <w:pPr>
        <w:ind w:left="5466" w:hanging="360"/>
      </w:pPr>
    </w:lvl>
    <w:lvl w:ilvl="7" w:tplc="036CA4F2" w:tentative="1">
      <w:start w:val="1"/>
      <w:numFmt w:val="lowerLetter"/>
      <w:lvlText w:val="%8."/>
      <w:lvlJc w:val="left"/>
      <w:pPr>
        <w:ind w:left="6186" w:hanging="360"/>
      </w:pPr>
    </w:lvl>
    <w:lvl w:ilvl="8" w:tplc="7988EA22" w:tentative="1">
      <w:start w:val="1"/>
      <w:numFmt w:val="lowerRoman"/>
      <w:lvlText w:val="%9."/>
      <w:lvlJc w:val="right"/>
      <w:pPr>
        <w:ind w:left="6906" w:hanging="180"/>
      </w:pPr>
    </w:lvl>
  </w:abstractNum>
  <w:abstractNum w:abstractNumId="2" w15:restartNumberingAfterBreak="0">
    <w:nsid w:val="0A836C44"/>
    <w:multiLevelType w:val="multilevel"/>
    <w:tmpl w:val="E8F835EA"/>
    <w:lvl w:ilvl="0">
      <w:start w:val="5"/>
      <w:numFmt w:val="decimal"/>
      <w:lvlText w:val="%1."/>
      <w:lvlJc w:val="left"/>
      <w:pPr>
        <w:ind w:left="1185" w:hanging="1185"/>
      </w:pPr>
      <w:rPr>
        <w:rFonts w:hint="default"/>
        <w:b/>
      </w:rPr>
    </w:lvl>
    <w:lvl w:ilvl="1">
      <w:start w:val="1"/>
      <w:numFmt w:val="decimal"/>
      <w:lvlText w:val="%1.%2."/>
      <w:lvlJc w:val="left"/>
      <w:pPr>
        <w:ind w:left="1185" w:hanging="1185"/>
      </w:pPr>
      <w:rPr>
        <w:rFonts w:ascii="Arial" w:hAnsi="Arial" w:cs="Arial" w:hint="default"/>
        <w:b w:val="0"/>
        <w:color w:val="auto"/>
        <w:sz w:val="20"/>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B707EE5"/>
    <w:multiLevelType w:val="multilevel"/>
    <w:tmpl w:val="590A35CA"/>
    <w:lvl w:ilvl="0">
      <w:start w:val="13"/>
      <w:numFmt w:val="decimal"/>
      <w:lvlText w:val="%1."/>
      <w:lvlJc w:val="left"/>
      <w:pPr>
        <w:ind w:left="435" w:hanging="435"/>
      </w:pPr>
      <w:rPr>
        <w:rFonts w:eastAsia="Times New Roman" w:hint="default"/>
      </w:rPr>
    </w:lvl>
    <w:lvl w:ilvl="1">
      <w:start w:val="1"/>
      <w:numFmt w:val="decimal"/>
      <w:lvlText w:val="%1.%2."/>
      <w:lvlJc w:val="left"/>
      <w:pPr>
        <w:ind w:left="861" w:hanging="43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4" w15:restartNumberingAfterBreak="0">
    <w:nsid w:val="0B9051D9"/>
    <w:multiLevelType w:val="multilevel"/>
    <w:tmpl w:val="4D58ACA2"/>
    <w:lvl w:ilvl="0">
      <w:start w:val="12"/>
      <w:numFmt w:val="decimal"/>
      <w:lvlText w:val="%1"/>
      <w:lvlJc w:val="left"/>
      <w:pPr>
        <w:ind w:left="375" w:hanging="375"/>
      </w:pPr>
      <w:rPr>
        <w:rFonts w:eastAsia="Times New Roman" w:hint="default"/>
      </w:rPr>
    </w:lvl>
    <w:lvl w:ilvl="1">
      <w:start w:val="1"/>
      <w:numFmt w:val="decimal"/>
      <w:lvlText w:val="%1.%2"/>
      <w:lvlJc w:val="left"/>
      <w:pPr>
        <w:ind w:left="942"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20C030F0"/>
    <w:multiLevelType w:val="multilevel"/>
    <w:tmpl w:val="A8F8C6D8"/>
    <w:lvl w:ilvl="0">
      <w:start w:val="1"/>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6082B61"/>
    <w:multiLevelType w:val="hybridMultilevel"/>
    <w:tmpl w:val="C64AA0A2"/>
    <w:lvl w:ilvl="0" w:tplc="A2C2553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A47FA1"/>
    <w:multiLevelType w:val="hybridMultilevel"/>
    <w:tmpl w:val="3370D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8151AC"/>
    <w:multiLevelType w:val="multilevel"/>
    <w:tmpl w:val="73365D60"/>
    <w:lvl w:ilvl="0">
      <w:start w:val="4"/>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4CB11F4"/>
    <w:multiLevelType w:val="hybridMultilevel"/>
    <w:tmpl w:val="F7FE7BC6"/>
    <w:lvl w:ilvl="0" w:tplc="A6B297C0">
      <w:start w:val="1"/>
      <w:numFmt w:val="russianLower"/>
      <w:lvlText w:val="%1)"/>
      <w:lvlJc w:val="left"/>
      <w:pPr>
        <w:ind w:left="1998" w:hanging="360"/>
      </w:pPr>
      <w:rPr>
        <w:rFonts w:hint="default"/>
      </w:rPr>
    </w:lvl>
    <w:lvl w:ilvl="1" w:tplc="4258A326" w:tentative="1">
      <w:start w:val="1"/>
      <w:numFmt w:val="lowerLetter"/>
      <w:lvlText w:val="%2."/>
      <w:lvlJc w:val="left"/>
      <w:pPr>
        <w:ind w:left="2718" w:hanging="360"/>
      </w:pPr>
    </w:lvl>
    <w:lvl w:ilvl="2" w:tplc="92B0F560" w:tentative="1">
      <w:start w:val="1"/>
      <w:numFmt w:val="lowerRoman"/>
      <w:lvlText w:val="%3."/>
      <w:lvlJc w:val="right"/>
      <w:pPr>
        <w:ind w:left="3438" w:hanging="180"/>
      </w:pPr>
    </w:lvl>
    <w:lvl w:ilvl="3" w:tplc="123CC664" w:tentative="1">
      <w:start w:val="1"/>
      <w:numFmt w:val="decimal"/>
      <w:lvlText w:val="%4."/>
      <w:lvlJc w:val="left"/>
      <w:pPr>
        <w:ind w:left="4158" w:hanging="360"/>
      </w:pPr>
    </w:lvl>
    <w:lvl w:ilvl="4" w:tplc="710C40BE" w:tentative="1">
      <w:start w:val="1"/>
      <w:numFmt w:val="lowerLetter"/>
      <w:lvlText w:val="%5."/>
      <w:lvlJc w:val="left"/>
      <w:pPr>
        <w:ind w:left="4878" w:hanging="360"/>
      </w:pPr>
    </w:lvl>
    <w:lvl w:ilvl="5" w:tplc="1BE46B90" w:tentative="1">
      <w:start w:val="1"/>
      <w:numFmt w:val="lowerRoman"/>
      <w:lvlText w:val="%6."/>
      <w:lvlJc w:val="right"/>
      <w:pPr>
        <w:ind w:left="5598" w:hanging="180"/>
      </w:pPr>
    </w:lvl>
    <w:lvl w:ilvl="6" w:tplc="DE96C190" w:tentative="1">
      <w:start w:val="1"/>
      <w:numFmt w:val="decimal"/>
      <w:lvlText w:val="%7."/>
      <w:lvlJc w:val="left"/>
      <w:pPr>
        <w:ind w:left="6318" w:hanging="360"/>
      </w:pPr>
    </w:lvl>
    <w:lvl w:ilvl="7" w:tplc="440A8C60" w:tentative="1">
      <w:start w:val="1"/>
      <w:numFmt w:val="lowerLetter"/>
      <w:lvlText w:val="%8."/>
      <w:lvlJc w:val="left"/>
      <w:pPr>
        <w:ind w:left="7038" w:hanging="360"/>
      </w:pPr>
    </w:lvl>
    <w:lvl w:ilvl="8" w:tplc="CFBCD920" w:tentative="1">
      <w:start w:val="1"/>
      <w:numFmt w:val="lowerRoman"/>
      <w:lvlText w:val="%9."/>
      <w:lvlJc w:val="right"/>
      <w:pPr>
        <w:ind w:left="7758" w:hanging="180"/>
      </w:pPr>
    </w:lvl>
  </w:abstractNum>
  <w:abstractNum w:abstractNumId="10" w15:restartNumberingAfterBreak="0">
    <w:nsid w:val="6A0D4C53"/>
    <w:multiLevelType w:val="hybridMultilevel"/>
    <w:tmpl w:val="B66A6FBC"/>
    <w:lvl w:ilvl="0" w:tplc="731EA66A">
      <w:numFmt w:val="bullet"/>
      <w:lvlText w:val="-"/>
      <w:lvlJc w:val="left"/>
      <w:pPr>
        <w:ind w:left="720" w:hanging="360"/>
      </w:pPr>
      <w:rPr>
        <w:rFonts w:ascii="Times New Roman" w:eastAsia="Times New Roman" w:hAnsi="Times New Roman" w:hint="default"/>
      </w:rPr>
    </w:lvl>
    <w:lvl w:ilvl="1" w:tplc="BE86D3B2">
      <w:start w:val="1"/>
      <w:numFmt w:val="bullet"/>
      <w:lvlText w:val="o"/>
      <w:lvlJc w:val="left"/>
      <w:pPr>
        <w:ind w:left="1440" w:hanging="360"/>
      </w:pPr>
      <w:rPr>
        <w:rFonts w:ascii="Courier New" w:hAnsi="Courier New" w:cs="Courier New" w:hint="default"/>
      </w:rPr>
    </w:lvl>
    <w:lvl w:ilvl="2" w:tplc="E354AAC2" w:tentative="1">
      <w:start w:val="1"/>
      <w:numFmt w:val="bullet"/>
      <w:lvlText w:val=""/>
      <w:lvlJc w:val="left"/>
      <w:pPr>
        <w:ind w:left="2160" w:hanging="360"/>
      </w:pPr>
      <w:rPr>
        <w:rFonts w:ascii="Wingdings" w:hAnsi="Wingdings" w:hint="default"/>
      </w:rPr>
    </w:lvl>
    <w:lvl w:ilvl="3" w:tplc="72B4CDB4" w:tentative="1">
      <w:start w:val="1"/>
      <w:numFmt w:val="bullet"/>
      <w:lvlText w:val=""/>
      <w:lvlJc w:val="left"/>
      <w:pPr>
        <w:ind w:left="2880" w:hanging="360"/>
      </w:pPr>
      <w:rPr>
        <w:rFonts w:ascii="Symbol" w:hAnsi="Symbol" w:hint="default"/>
      </w:rPr>
    </w:lvl>
    <w:lvl w:ilvl="4" w:tplc="EB70C994" w:tentative="1">
      <w:start w:val="1"/>
      <w:numFmt w:val="bullet"/>
      <w:lvlText w:val="o"/>
      <w:lvlJc w:val="left"/>
      <w:pPr>
        <w:ind w:left="3600" w:hanging="360"/>
      </w:pPr>
      <w:rPr>
        <w:rFonts w:ascii="Courier New" w:hAnsi="Courier New" w:cs="Courier New" w:hint="default"/>
      </w:rPr>
    </w:lvl>
    <w:lvl w:ilvl="5" w:tplc="D30C1FBE" w:tentative="1">
      <w:start w:val="1"/>
      <w:numFmt w:val="bullet"/>
      <w:lvlText w:val=""/>
      <w:lvlJc w:val="left"/>
      <w:pPr>
        <w:ind w:left="4320" w:hanging="360"/>
      </w:pPr>
      <w:rPr>
        <w:rFonts w:ascii="Wingdings" w:hAnsi="Wingdings" w:hint="default"/>
      </w:rPr>
    </w:lvl>
    <w:lvl w:ilvl="6" w:tplc="3AFA0DEE" w:tentative="1">
      <w:start w:val="1"/>
      <w:numFmt w:val="bullet"/>
      <w:lvlText w:val=""/>
      <w:lvlJc w:val="left"/>
      <w:pPr>
        <w:ind w:left="5040" w:hanging="360"/>
      </w:pPr>
      <w:rPr>
        <w:rFonts w:ascii="Symbol" w:hAnsi="Symbol" w:hint="default"/>
      </w:rPr>
    </w:lvl>
    <w:lvl w:ilvl="7" w:tplc="CDAA6828" w:tentative="1">
      <w:start w:val="1"/>
      <w:numFmt w:val="bullet"/>
      <w:lvlText w:val="o"/>
      <w:lvlJc w:val="left"/>
      <w:pPr>
        <w:ind w:left="5760" w:hanging="360"/>
      </w:pPr>
      <w:rPr>
        <w:rFonts w:ascii="Courier New" w:hAnsi="Courier New" w:cs="Courier New" w:hint="default"/>
      </w:rPr>
    </w:lvl>
    <w:lvl w:ilvl="8" w:tplc="4B5A3AE6" w:tentative="1">
      <w:start w:val="1"/>
      <w:numFmt w:val="bullet"/>
      <w:lvlText w:val=""/>
      <w:lvlJc w:val="left"/>
      <w:pPr>
        <w:ind w:left="6480" w:hanging="360"/>
      </w:pPr>
      <w:rPr>
        <w:rFonts w:ascii="Wingdings" w:hAnsi="Wingdings" w:hint="default"/>
      </w:rPr>
    </w:lvl>
  </w:abstractNum>
  <w:abstractNum w:abstractNumId="11" w15:restartNumberingAfterBreak="0">
    <w:nsid w:val="6E3831F6"/>
    <w:multiLevelType w:val="multilevel"/>
    <w:tmpl w:val="E4E25D94"/>
    <w:lvl w:ilvl="0">
      <w:start w:val="4"/>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3"/>
  </w:num>
  <w:num w:numId="2">
    <w:abstractNumId w:val="5"/>
  </w:num>
  <w:num w:numId="3">
    <w:abstractNumId w:val="0"/>
  </w:num>
  <w:num w:numId="4">
    <w:abstractNumId w:val="2"/>
  </w:num>
  <w:num w:numId="5">
    <w:abstractNumId w:val="8"/>
  </w:num>
  <w:num w:numId="6">
    <w:abstractNumId w:val="9"/>
  </w:num>
  <w:num w:numId="7">
    <w:abstractNumId w:val="1"/>
  </w:num>
  <w:num w:numId="8">
    <w:abstractNumId w:val="10"/>
  </w:num>
  <w:num w:numId="9">
    <w:abstractNumId w:val="4"/>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B9"/>
    <w:rsid w:val="00020023"/>
    <w:rsid w:val="002D0CF8"/>
    <w:rsid w:val="00454835"/>
    <w:rsid w:val="004879BA"/>
    <w:rsid w:val="005B668F"/>
    <w:rsid w:val="005F0A43"/>
    <w:rsid w:val="006F2531"/>
    <w:rsid w:val="00700AA5"/>
    <w:rsid w:val="007F3AF0"/>
    <w:rsid w:val="008105F4"/>
    <w:rsid w:val="00822B04"/>
    <w:rsid w:val="00832AB9"/>
    <w:rsid w:val="00882BF6"/>
    <w:rsid w:val="0093099E"/>
    <w:rsid w:val="009627A2"/>
    <w:rsid w:val="009A6A97"/>
    <w:rsid w:val="009D2569"/>
    <w:rsid w:val="009D51B8"/>
    <w:rsid w:val="00A06ED6"/>
    <w:rsid w:val="00B14A8A"/>
    <w:rsid w:val="00B321D3"/>
    <w:rsid w:val="00C16D42"/>
    <w:rsid w:val="00CD450F"/>
    <w:rsid w:val="00D84590"/>
    <w:rsid w:val="00DE20C5"/>
    <w:rsid w:val="00DF0594"/>
    <w:rsid w:val="00EA3D6E"/>
    <w:rsid w:val="00EE57FA"/>
    <w:rsid w:val="00F0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918B"/>
  <w15:docId w15:val="{D08D7998-5438-4995-87B2-55FF6353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7E3C"/>
    <w:pPr>
      <w:tabs>
        <w:tab w:val="center" w:pos="4677"/>
        <w:tab w:val="right" w:pos="9355"/>
      </w:tabs>
      <w:spacing w:after="200" w:line="276" w:lineRule="auto"/>
    </w:pPr>
    <w:rPr>
      <w:rFonts w:ascii="Calibri" w:eastAsia="Calibri" w:hAnsi="Calibri" w:cs="Times New Roman"/>
    </w:rPr>
  </w:style>
  <w:style w:type="character" w:customStyle="1" w:styleId="a4">
    <w:name w:val="Нижний колонтитул Знак"/>
    <w:basedOn w:val="a0"/>
    <w:link w:val="a3"/>
    <w:uiPriority w:val="99"/>
    <w:rsid w:val="00E67E3C"/>
    <w:rPr>
      <w:rFonts w:ascii="Calibri" w:eastAsia="Calibri" w:hAnsi="Calibri" w:cs="Times New Roman"/>
    </w:rPr>
  </w:style>
  <w:style w:type="character" w:styleId="a5">
    <w:name w:val="Hyperlink"/>
    <w:basedOn w:val="a0"/>
    <w:uiPriority w:val="99"/>
    <w:unhideWhenUsed/>
    <w:rsid w:val="00480225"/>
    <w:rPr>
      <w:color w:val="0563C1" w:themeColor="hyperlink"/>
      <w:u w:val="single"/>
    </w:rPr>
  </w:style>
  <w:style w:type="character" w:customStyle="1" w:styleId="1">
    <w:name w:val="Неразрешенное упоминание1"/>
    <w:basedOn w:val="a0"/>
    <w:uiPriority w:val="99"/>
    <w:semiHidden/>
    <w:unhideWhenUsed/>
    <w:rsid w:val="00480225"/>
    <w:rPr>
      <w:color w:val="605E5C"/>
      <w:shd w:val="clear" w:color="auto" w:fill="E1DFDD"/>
    </w:rPr>
  </w:style>
  <w:style w:type="paragraph" w:styleId="a6">
    <w:name w:val="List Paragraph"/>
    <w:aliases w:val="List Paragraph1,Нумерованый список"/>
    <w:basedOn w:val="a"/>
    <w:link w:val="a7"/>
    <w:uiPriority w:val="99"/>
    <w:qFormat/>
    <w:rsid w:val="00126017"/>
    <w:pPr>
      <w:ind w:left="720"/>
      <w:contextualSpacing/>
    </w:pPr>
  </w:style>
  <w:style w:type="character" w:styleId="a8">
    <w:name w:val="annotation reference"/>
    <w:basedOn w:val="a0"/>
    <w:uiPriority w:val="99"/>
    <w:semiHidden/>
    <w:unhideWhenUsed/>
    <w:rsid w:val="00080150"/>
    <w:rPr>
      <w:sz w:val="16"/>
      <w:szCs w:val="16"/>
    </w:rPr>
  </w:style>
  <w:style w:type="paragraph" w:styleId="a9">
    <w:name w:val="annotation text"/>
    <w:basedOn w:val="a"/>
    <w:link w:val="aa"/>
    <w:uiPriority w:val="99"/>
    <w:semiHidden/>
    <w:unhideWhenUsed/>
    <w:rsid w:val="00080150"/>
    <w:pPr>
      <w:spacing w:line="240" w:lineRule="auto"/>
    </w:pPr>
    <w:rPr>
      <w:sz w:val="20"/>
      <w:szCs w:val="20"/>
    </w:rPr>
  </w:style>
  <w:style w:type="character" w:customStyle="1" w:styleId="aa">
    <w:name w:val="Текст примечания Знак"/>
    <w:basedOn w:val="a0"/>
    <w:link w:val="a9"/>
    <w:uiPriority w:val="99"/>
    <w:semiHidden/>
    <w:rsid w:val="00080150"/>
    <w:rPr>
      <w:sz w:val="20"/>
      <w:szCs w:val="20"/>
    </w:rPr>
  </w:style>
  <w:style w:type="paragraph" w:styleId="ab">
    <w:name w:val="annotation subject"/>
    <w:basedOn w:val="a9"/>
    <w:next w:val="a9"/>
    <w:link w:val="ac"/>
    <w:uiPriority w:val="99"/>
    <w:semiHidden/>
    <w:unhideWhenUsed/>
    <w:rsid w:val="00080150"/>
    <w:rPr>
      <w:b/>
      <w:bCs/>
    </w:rPr>
  </w:style>
  <w:style w:type="character" w:customStyle="1" w:styleId="ac">
    <w:name w:val="Тема примечания Знак"/>
    <w:basedOn w:val="aa"/>
    <w:link w:val="ab"/>
    <w:uiPriority w:val="99"/>
    <w:semiHidden/>
    <w:rsid w:val="00080150"/>
    <w:rPr>
      <w:b/>
      <w:bCs/>
      <w:sz w:val="20"/>
      <w:szCs w:val="20"/>
    </w:rPr>
  </w:style>
  <w:style w:type="paragraph" w:styleId="ad">
    <w:name w:val="Balloon Text"/>
    <w:basedOn w:val="a"/>
    <w:link w:val="ae"/>
    <w:uiPriority w:val="99"/>
    <w:semiHidden/>
    <w:unhideWhenUsed/>
    <w:rsid w:val="0008015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0150"/>
    <w:rPr>
      <w:rFonts w:ascii="Segoe UI" w:hAnsi="Segoe UI" w:cs="Segoe UI"/>
      <w:sz w:val="18"/>
      <w:szCs w:val="18"/>
    </w:rPr>
  </w:style>
  <w:style w:type="character" w:customStyle="1" w:styleId="a7">
    <w:name w:val="Абзац списка Знак"/>
    <w:aliases w:val="List Paragraph1 Знак,Нумерованый список Знак"/>
    <w:link w:val="a6"/>
    <w:uiPriority w:val="99"/>
    <w:locked/>
    <w:rsid w:val="0093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ade.nistp.ru/page/regla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tb.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de.nistp.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trade.nist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ade.nis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927DC-5AF7-4649-8058-293483634F50}">
  <ds:schemaRefs/>
</ds:datastoreItem>
</file>

<file path=customXml/itemProps2.xml><?xml version="1.0" encoding="utf-8"?>
<ds:datastoreItem xmlns:ds="http://schemas.openxmlformats.org/officeDocument/2006/customXml" ds:itemID="{2E4636B8-DC23-4731-9318-36D33962EC45}">
  <ds:schemaRefs>
    <ds:schemaRef ds:uri="http://purl.org/dc/elements/1.1/"/>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709DB5-D9ED-4A8D-BBB4-B34DC2C95D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7840</Words>
  <Characters>44689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Жанна А.</dc:creator>
  <cp:lastModifiedBy>Леонидова Кристина А.</cp:lastModifiedBy>
  <cp:revision>3</cp:revision>
  <cp:lastPrinted>2022-06-09T10:27:00Z</cp:lastPrinted>
  <dcterms:created xsi:type="dcterms:W3CDTF">2022-10-04T12:15:00Z</dcterms:created>
  <dcterms:modified xsi:type="dcterms:W3CDTF">2022-10-04T13:51:00Z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