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59" w:rsidRDefault="005F6559" w:rsidP="005F6559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</w:t>
      </w:r>
    </w:p>
    <w:p w:rsidR="005F6559" w:rsidRDefault="005F6559" w:rsidP="005F6559">
      <w:pPr>
        <w:pStyle w:val="a5"/>
        <w:jc w:val="center"/>
      </w:pPr>
      <w:r>
        <w:t>О РЕЗУЛЬТАТАХ ТОРГОВ ПОСРЕДСТВОМ ПУБЛИЧНОГО ПРЕДЛОЖЕНИЯ</w:t>
      </w:r>
    </w:p>
    <w:p w:rsidR="005F6559" w:rsidRDefault="005F6559" w:rsidP="005F6559">
      <w:pPr>
        <w:pStyle w:val="a5"/>
      </w:pPr>
      <w:r>
        <w:rPr>
          <w:rStyle w:val="a4"/>
        </w:rPr>
        <w:t> </w:t>
      </w:r>
    </w:p>
    <w:p w:rsidR="005F6559" w:rsidRDefault="005F6559" w:rsidP="005F6559">
      <w:pPr>
        <w:pStyle w:val="a5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"23" января 2023 г.</w:t>
      </w:r>
    </w:p>
    <w:p w:rsidR="005F6559" w:rsidRDefault="005F6559" w:rsidP="005F6559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5F6559" w:rsidRDefault="005F6559" w:rsidP="005F6559">
      <w:pPr>
        <w:pStyle w:val="a5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5F6559" w:rsidRDefault="005F6559" w:rsidP="005F6559">
      <w:pPr>
        <w:pStyle w:val="a5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5F6559" w:rsidRDefault="005F6559" w:rsidP="005F6559">
      <w:pPr>
        <w:pStyle w:val="a5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5F6559" w:rsidRDefault="005F6559" w:rsidP="005F6559">
      <w:pPr>
        <w:pStyle w:val="a5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5F6559" w:rsidRDefault="005F6559" w:rsidP="005F6559">
      <w:pPr>
        <w:pStyle w:val="a5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5F6559" w:rsidRDefault="005F6559" w:rsidP="005F6559">
      <w:pPr>
        <w:pStyle w:val="a5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5F6559" w:rsidRDefault="005F6559" w:rsidP="005F6559">
      <w:pPr>
        <w:pStyle w:val="a5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1 </w:t>
      </w:r>
      <w:r>
        <w:rPr>
          <w:rStyle w:val="a4"/>
        </w:rPr>
        <w:t>.</w:t>
      </w:r>
    </w:p>
    <w:p w:rsidR="005F6559" w:rsidRDefault="005F6559" w:rsidP="005F6559">
      <w:pPr>
        <w:pStyle w:val="a5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5F6559" w:rsidRDefault="005F6559" w:rsidP="005F6559">
      <w:pPr>
        <w:pStyle w:val="a5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61 298,00 кв.м.,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д. </w:t>
      </w:r>
      <w:proofErr w:type="spellStart"/>
      <w:r>
        <w:rPr>
          <w:rStyle w:val="a3"/>
          <w:b/>
          <w:bCs/>
        </w:rPr>
        <w:t>Муханки</w:t>
      </w:r>
      <w:proofErr w:type="spellEnd"/>
      <w:r>
        <w:rPr>
          <w:rStyle w:val="a3"/>
          <w:b/>
          <w:bCs/>
        </w:rPr>
        <w:t xml:space="preserve">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44, с кадастровым номером 50:04:0230501:38 Существующие ограничения (обременения):Доверительное управление в пользу Закрытого акционерного общества "Управляющая компания "Диана", ИНН 7719280945 (№ рег. </w:t>
      </w:r>
      <w:proofErr w:type="gramStart"/>
      <w:r>
        <w:rPr>
          <w:rStyle w:val="a3"/>
          <w:b/>
          <w:bCs/>
        </w:rPr>
        <w:t>Записи 50-50-04/005/2014-331 от 24.02.2014).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</w:t>
      </w:r>
      <w:r>
        <w:rPr>
          <w:rStyle w:val="a3"/>
          <w:b/>
          <w:bCs/>
        </w:rPr>
        <w:lastRenderedPageBreak/>
        <w:t>недвижимости: с 24.02.2014 по 01.08.2028. Сведения о частях земельного участка:- 50:04:0230501:38/1 – площадь 563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 </w:t>
      </w:r>
    </w:p>
    <w:p w:rsidR="005F6559" w:rsidRDefault="005F6559" w:rsidP="005F6559">
      <w:pPr>
        <w:pStyle w:val="a5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2246878.19 </w:t>
      </w:r>
      <w:r>
        <w:t>рублей (НДС не облагается).</w:t>
      </w:r>
    </w:p>
    <w:p w:rsidR="005F6559" w:rsidRDefault="005F6559" w:rsidP="005F6559">
      <w:pPr>
        <w:pStyle w:val="a5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3570"/>
        <w:gridCol w:w="3570"/>
        <w:gridCol w:w="1771"/>
      </w:tblGrid>
      <w:tr w:rsidR="005F6559" w:rsidTr="004E7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5F6559" w:rsidTr="004E7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2246878.19</w:t>
            </w:r>
          </w:p>
        </w:tc>
      </w:tr>
      <w:tr w:rsidR="005F6559" w:rsidTr="004E7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2022190.37</w:t>
            </w:r>
          </w:p>
        </w:tc>
      </w:tr>
      <w:tr w:rsidR="005F6559" w:rsidTr="004E7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1797502.55</w:t>
            </w:r>
          </w:p>
        </w:tc>
      </w:tr>
      <w:tr w:rsidR="005F6559" w:rsidTr="004E7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1572814.73</w:t>
            </w:r>
          </w:p>
        </w:tc>
      </w:tr>
      <w:tr w:rsidR="005F6559" w:rsidTr="004E7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1348126.91</w:t>
            </w:r>
          </w:p>
        </w:tc>
      </w:tr>
      <w:tr w:rsidR="005F6559" w:rsidTr="004E75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F6559" w:rsidRDefault="005F6559" w:rsidP="004E75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1123439.10</w:t>
            </w:r>
          </w:p>
        </w:tc>
      </w:tr>
    </w:tbl>
    <w:p w:rsidR="005F6559" w:rsidRDefault="005F6559" w:rsidP="005F6559">
      <w:pPr>
        <w:pStyle w:val="a5"/>
      </w:pPr>
      <w:r>
        <w:t> </w:t>
      </w:r>
    </w:p>
    <w:p w:rsidR="005F6559" w:rsidRDefault="005F6559" w:rsidP="005F6559">
      <w:pPr>
        <w:pStyle w:val="a5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1134-ПП/1 от "23" января 2023 участниками торгов являются следующие лица (далее – Участники торгов):</w:t>
      </w:r>
    </w:p>
    <w:p w:rsidR="005F6559" w:rsidRDefault="005F6559" w:rsidP="005F655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ИНН:603700075204 ) </w:t>
      </w:r>
      <w:r>
        <w:rPr>
          <w:rFonts w:eastAsia="Times New Roman"/>
          <w:sz w:val="28"/>
          <w:szCs w:val="28"/>
        </w:rPr>
        <w:br/>
        <w:t xml:space="preserve">Заявка принята: "20" января 2023 г., время: 15:52:19.640; </w:t>
      </w:r>
    </w:p>
    <w:p w:rsidR="005F6559" w:rsidRDefault="005F6559" w:rsidP="005F655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>" (105005, ГОРОД МОСКВА, УЛ. БАУМАНСКАЯ, Д. 43/1, СТР. 1, ЭТ 2 ПОМ II ОФ 205; ИНН:5036073570 ОГРН:1065074063493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 xml:space="preserve">Заявка принята: "20" января 2023 г., время: 15:49:13.421; </w:t>
      </w:r>
    </w:p>
    <w:p w:rsidR="005F6559" w:rsidRDefault="005F6559" w:rsidP="005F6559">
      <w:pPr>
        <w:pStyle w:val="a5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16.01.2023 09:00:00.000</w:t>
      </w:r>
      <w:r>
        <w:t xml:space="preserve"> по </w:t>
      </w:r>
      <w:r>
        <w:rPr>
          <w:rStyle w:val="a3"/>
          <w:b/>
          <w:bCs/>
        </w:rPr>
        <w:t>20.01.2023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1635727.00</w:t>
      </w:r>
      <w:r>
        <w:t xml:space="preserve"> рублей (НДС не облагается). </w:t>
      </w:r>
    </w:p>
    <w:p w:rsidR="005F6559" w:rsidRDefault="005F6559" w:rsidP="00113905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>Договор купли-продажи Имущества заключается с Победителем аукциона в течение 5 (пяти) рабочих дней после подведения итогов торгов. Оплата приобретенного Имущества прои</w:t>
      </w:r>
      <w:bookmarkStart w:id="0" w:name="_GoBack"/>
      <w:bookmarkEnd w:id="0"/>
      <w:r>
        <w:rPr>
          <w:rStyle w:val="a3"/>
          <w:b/>
          <w:bCs/>
        </w:rPr>
        <w:t xml:space="preserve">зводится Покупателем (Победителем аукциона) путем безналичного перечисления денежных средств на счет </w:t>
      </w:r>
      <w:r w:rsidR="00C207F1">
        <w:rPr>
          <w:rStyle w:val="a3"/>
          <w:b/>
          <w:bCs/>
        </w:rPr>
        <w:lastRenderedPageBreak/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5F6559" w:rsidRDefault="005F6559" w:rsidP="005F6559">
      <w:pPr>
        <w:pStyle w:val="a5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5F6559" w:rsidRDefault="005F6559" w:rsidP="005F6559">
      <w:pPr>
        <w:pStyle w:val="a5"/>
      </w:pPr>
      <w:r>
        <w:t>Организатор торгов</w:t>
      </w:r>
    </w:p>
    <w:p w:rsidR="005F6559" w:rsidRDefault="005F6559" w:rsidP="005F6559">
      <w:pPr>
        <w:pStyle w:val="a5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5F6559" w:rsidRDefault="005F6559" w:rsidP="005F6559">
      <w:pPr>
        <w:pStyle w:val="a5"/>
      </w:pPr>
      <w:r>
        <w:t>__________________________ ЗАО \"УПРАВЛЯЮЩАЯ КОМПАНИЯ \"ДИАНА\"</w:t>
      </w:r>
    </w:p>
    <w:p w:rsidR="00FC5676" w:rsidRDefault="00FC5676"/>
    <w:sectPr w:rsidR="00FC5676" w:rsidSect="0028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09C2"/>
    <w:multiLevelType w:val="multilevel"/>
    <w:tmpl w:val="FD72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763"/>
    <w:rsid w:val="00113905"/>
    <w:rsid w:val="00280BB7"/>
    <w:rsid w:val="005F6559"/>
    <w:rsid w:val="00C20763"/>
    <w:rsid w:val="00C207F1"/>
    <w:rsid w:val="00FC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6559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5F6559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5F6559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6559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5F6559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5F6559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2023-01-23T11:07:00Z</dcterms:created>
  <dcterms:modified xsi:type="dcterms:W3CDTF">2023-01-23T13:34:00Z</dcterms:modified>
</cp:coreProperties>
</file>