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16" w:rsidRDefault="00222817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1141-АЗ/1</w:t>
      </w:r>
      <w:r>
        <w:t xml:space="preserve"> </w:t>
      </w:r>
    </w:p>
    <w:p w:rsidR="00EB7C16" w:rsidRDefault="00222817">
      <w:pPr>
        <w:pStyle w:val="a3"/>
        <w:jc w:val="center"/>
      </w:pPr>
      <w:r>
        <w:t xml:space="preserve">ОБ ОПРЕДЕЛЕНИИ УЧАСТНИКОВ ЗАПРОСА ПРЕДЛОЖЕНИЙ </w:t>
      </w:r>
    </w:p>
    <w:p w:rsidR="00EB7C16" w:rsidRDefault="00222817">
      <w:pPr>
        <w:pStyle w:val="a3"/>
        <w:jc w:val="center"/>
      </w:pPr>
      <w:r>
        <w:t> </w:t>
      </w:r>
    </w:p>
    <w:p w:rsidR="00EB7C16" w:rsidRDefault="00222817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Дата подписания протокола: </w:t>
      </w:r>
      <w:r>
        <w:rPr>
          <w:rFonts w:eastAsia="Times New Roman"/>
          <w:b/>
          <w:bCs/>
          <w:i/>
          <w:iCs/>
          <w:sz w:val="28"/>
          <w:szCs w:val="28"/>
        </w:rPr>
        <w:t>«08» февраля 2023 г.</w:t>
      </w:r>
      <w:r>
        <w:rPr>
          <w:rFonts w:eastAsia="Times New Roman"/>
          <w:sz w:val="28"/>
          <w:szCs w:val="28"/>
        </w:rPr>
        <w:t xml:space="preserve"> </w:t>
      </w:r>
    </w:p>
    <w:p w:rsidR="00EB7C16" w:rsidRDefault="00222817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EB7C16" w:rsidRDefault="00222817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 w:color="000000"/>
        </w:rPr>
        <w:t>Организатор запроса предложений: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ОБЩЕСТВО С ОГРАНИЧЕННОЙ ОТВЕТСТВЕННОСТЬЮ «АССЕТ МЕНЕДЖМЕНТ»</w:t>
      </w:r>
    </w:p>
    <w:p w:rsidR="00EB7C16" w:rsidRDefault="00222817">
      <w:pPr>
        <w:spacing w:before="100" w:beforeAutospacing="1" w:after="100" w:afterAutospacing="1"/>
        <w:rPr>
          <w:rFonts w:eastAsia="Times New Roman"/>
          <w:b/>
          <w:sz w:val="28"/>
          <w:szCs w:val="28"/>
          <w:u w:val="single" w:color="000000"/>
        </w:rPr>
      </w:pPr>
      <w:r>
        <w:rPr>
          <w:rFonts w:eastAsia="Times New Roman"/>
          <w:b/>
          <w:sz w:val="28"/>
          <w:szCs w:val="28"/>
          <w:u w:val="single" w:color="000000"/>
        </w:rPr>
        <w:t xml:space="preserve">Запрос предложений </w:t>
      </w:r>
      <w:r>
        <w:rPr>
          <w:rFonts w:eastAsia="Times New Roman"/>
          <w:sz w:val="28"/>
          <w:szCs w:val="28"/>
          <w:u w:val="single" w:color="000000"/>
        </w:rPr>
        <w:t>в электронной форме.</w:t>
      </w:r>
    </w:p>
    <w:p w:rsidR="00EB7C16" w:rsidRDefault="00222817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 w:color="000000"/>
        </w:rPr>
        <w:t>Место подведения итогов запроса предложений: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Электронная торговая площадка АО «НИС»: http://trade.nistp.ru/ </w:t>
      </w:r>
    </w:p>
    <w:p w:rsidR="00EB7C16" w:rsidRDefault="00222817">
      <w:pPr>
        <w:shd w:val="clear" w:color="auto" w:fill="FFFFFF"/>
        <w:jc w:val="both"/>
        <w:rPr>
          <w:rFonts w:eastAsia="Times New Roman"/>
          <w:sz w:val="28"/>
          <w:szCs w:val="28"/>
          <w:u w:val="single" w:color="000000"/>
        </w:rPr>
      </w:pPr>
      <w:r>
        <w:rPr>
          <w:rFonts w:eastAsia="Times New Roman"/>
          <w:b/>
          <w:sz w:val="28"/>
          <w:szCs w:val="28"/>
          <w:u w:val="single" w:color="000000"/>
        </w:rPr>
        <w:t>Лот 1:</w:t>
      </w:r>
      <w:r>
        <w:rPr>
          <w:rFonts w:eastAsia="Times New Roman"/>
          <w:sz w:val="28"/>
          <w:szCs w:val="28"/>
          <w:u w:val="single" w:color="000000"/>
        </w:rPr>
        <w:t xml:space="preserve"> Права (требования) ПАО Сбербанк к АО «ФРЕЙТ ЛИНК» в полном объеме вытекающие из:</w:t>
      </w:r>
    </w:p>
    <w:p w:rsidR="00EB7C16" w:rsidRDefault="00222817">
      <w:pPr>
        <w:numPr>
          <w:ilvl w:val="0"/>
          <w:numId w:val="2"/>
        </w:numPr>
        <w:shd w:val="clear" w:color="auto" w:fill="FFFFFF"/>
        <w:ind w:left="483"/>
        <w:jc w:val="both"/>
        <w:rPr>
          <w:rFonts w:eastAsia="Times New Roman"/>
          <w:sz w:val="28"/>
          <w:szCs w:val="28"/>
          <w:u w:val="single" w:color="000000"/>
        </w:rPr>
      </w:pPr>
      <w:r>
        <w:rPr>
          <w:rFonts w:eastAsia="Times New Roman"/>
          <w:sz w:val="28"/>
          <w:szCs w:val="28"/>
          <w:u w:val="single" w:color="000000"/>
        </w:rPr>
        <w:t xml:space="preserve">Договора № 38К0470 об </w:t>
      </w:r>
      <w:proofErr w:type="spellStart"/>
      <w:r>
        <w:rPr>
          <w:rFonts w:eastAsia="Times New Roman"/>
          <w:sz w:val="28"/>
          <w:szCs w:val="28"/>
          <w:u w:val="single" w:color="000000"/>
        </w:rPr>
        <w:t>овердрафтном</w:t>
      </w:r>
      <w:proofErr w:type="spellEnd"/>
      <w:r>
        <w:rPr>
          <w:rFonts w:eastAsia="Times New Roman"/>
          <w:sz w:val="28"/>
          <w:szCs w:val="28"/>
          <w:u w:val="single" w:color="000000"/>
        </w:rPr>
        <w:t xml:space="preserve"> кредите от 19.10.2021;</w:t>
      </w:r>
    </w:p>
    <w:p w:rsidR="00EB7C16" w:rsidRDefault="00222817">
      <w:pPr>
        <w:numPr>
          <w:ilvl w:val="0"/>
          <w:numId w:val="2"/>
        </w:numPr>
        <w:shd w:val="clear" w:color="auto" w:fill="FFFFFF"/>
        <w:ind w:left="483"/>
        <w:jc w:val="both"/>
        <w:rPr>
          <w:rFonts w:eastAsia="Times New Roman"/>
          <w:sz w:val="28"/>
          <w:szCs w:val="28"/>
          <w:u w:val="single" w:color="000000"/>
        </w:rPr>
      </w:pPr>
      <w:r>
        <w:rPr>
          <w:rFonts w:eastAsia="Times New Roman"/>
          <w:sz w:val="28"/>
          <w:szCs w:val="28"/>
          <w:u w:val="single" w:color="000000"/>
        </w:rPr>
        <w:t xml:space="preserve">Генерального соглашения № 380E00133 об открытии возобновляемой рамочной кредитной линии с дифференцированными процентными ставками от 18.02.2022, а также права (требования) по всем, обеспечивающим их исполнение обязательствам: договора поручительства и договора залога товарных знаков. </w:t>
      </w:r>
    </w:p>
    <w:p w:rsidR="00EB7C16" w:rsidRDefault="00222817">
      <w:pPr>
        <w:spacing w:before="100" w:beforeAutospacing="1" w:after="100" w:afterAutospacing="1"/>
        <w:rPr>
          <w:rFonts w:eastAsia="Times New Roman"/>
          <w:sz w:val="28"/>
          <w:szCs w:val="28"/>
          <w:u w:val="single" w:color="000000"/>
        </w:rPr>
      </w:pPr>
      <w:r>
        <w:rPr>
          <w:rFonts w:eastAsia="Times New Roman"/>
          <w:sz w:val="28"/>
          <w:szCs w:val="28"/>
          <w:u w:val="single" w:color="000000"/>
        </w:rPr>
        <w:t>Общая сумма задолженности на 10.01.2023 составляет 653 460 420,18 руб.</w:t>
      </w:r>
    </w:p>
    <w:p w:rsidR="00EB7C16" w:rsidRDefault="00222817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 одной заявки на участие в запросе предложений не было подано. </w:t>
      </w:r>
    </w:p>
    <w:p w:rsidR="00EB7C16" w:rsidRDefault="00EB7C16">
      <w:pPr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EB7C16" w:rsidRDefault="00222817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Организатор запроса предложений</w:t>
      </w:r>
    </w:p>
    <w:p w:rsidR="00EB7C16" w:rsidRDefault="00222817">
      <w:pPr>
        <w:spacing w:before="100" w:beforeAutospacing="1" w:after="100" w:afterAutospacing="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ОБЩЕСТВО С ОГРАНИЧЕННОЙ ОТВЕТСТВЕННОСТЬЮ «АССЕТ МЕНЕДЖМЕНТ»</w:t>
      </w:r>
    </w:p>
    <w:p w:rsidR="00EB7C16" w:rsidRDefault="00EB7C16">
      <w:pPr>
        <w:spacing w:before="100" w:beforeAutospacing="1" w:after="100" w:afterAutospacing="1"/>
        <w:rPr>
          <w:rFonts w:eastAsia="Times New Roman"/>
          <w:sz w:val="28"/>
          <w:szCs w:val="28"/>
        </w:rPr>
      </w:pPr>
    </w:p>
    <w:p w:rsidR="00EB7C16" w:rsidRDefault="00222817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Генеральный директор                                                                  Ершов Я. Ю. </w:t>
      </w:r>
    </w:p>
    <w:p w:rsidR="00EB7C16" w:rsidRDefault="00EB7C16">
      <w:pPr>
        <w:pStyle w:val="a3"/>
      </w:pPr>
    </w:p>
    <w:p w:rsidR="00EB7C16" w:rsidRDefault="00EB7C16">
      <w:pPr>
        <w:pStyle w:val="a3"/>
        <w:jc w:val="center"/>
      </w:pPr>
    </w:p>
    <w:sectPr w:rsidR="00EB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57B79"/>
    <w:multiLevelType w:val="hybridMultilevel"/>
    <w:tmpl w:val="3B9E83A6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17"/>
    <w:rsid w:val="00222817"/>
    <w:rsid w:val="003A6F35"/>
    <w:rsid w:val="00E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3B971-8174-445B-9113-70AAA22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1141-АЗ</vt:lpstr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1141-АЗ</dc:title>
  <dc:subject/>
  <dc:creator>Administrator</dc:creator>
  <cp:keywords/>
  <dc:description/>
  <cp:lastModifiedBy>Denis</cp:lastModifiedBy>
  <cp:revision>2</cp:revision>
  <dcterms:created xsi:type="dcterms:W3CDTF">2023-02-08T14:12:00Z</dcterms:created>
  <dcterms:modified xsi:type="dcterms:W3CDTF">2023-02-08T14:12:00Z</dcterms:modified>
</cp:coreProperties>
</file>