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F344D" w14:textId="77777777" w:rsidR="00AA4D2D" w:rsidRPr="00F35684" w:rsidRDefault="00510CC1" w:rsidP="009B6EF3">
      <w:pPr>
        <w:jc w:val="center"/>
        <w:divId w:val="886138415"/>
        <w:rPr>
          <w:rFonts w:eastAsia="Times New Roman"/>
          <w:b/>
          <w:bCs/>
          <w:i/>
          <w:iCs/>
          <w:u w:val="single"/>
        </w:rPr>
      </w:pPr>
      <w:r w:rsidRPr="00CA635C">
        <w:rPr>
          <w:rFonts w:eastAsia="Times New Roman"/>
          <w:sz w:val="22"/>
        </w:rPr>
        <w:br/>
      </w:r>
      <w:r w:rsidRPr="00F35684">
        <w:rPr>
          <w:rStyle w:val="a3"/>
          <w:rFonts w:eastAsia="Times New Roman"/>
        </w:rPr>
        <w:t>ПРОТОКОЛ № 12</w:t>
      </w:r>
      <w:r>
        <w:rPr>
          <w:rStyle w:val="a3"/>
          <w:rFonts w:eastAsia="Times New Roman"/>
        </w:rPr>
        <w:t>91</w:t>
      </w:r>
      <w:r w:rsidRPr="00F35684">
        <w:rPr>
          <w:rStyle w:val="a3"/>
          <w:rFonts w:eastAsia="Times New Roman"/>
        </w:rPr>
        <w:t>-ПП/1</w:t>
      </w:r>
    </w:p>
    <w:p w14:paraId="062F344E" w14:textId="77777777" w:rsidR="00A63BD6" w:rsidRPr="006628E9" w:rsidRDefault="00510CC1" w:rsidP="00CA635C">
      <w:pPr>
        <w:spacing w:line="240" w:lineRule="atLeast"/>
        <w:ind w:left="30" w:right="30"/>
        <w:jc w:val="center"/>
        <w:textAlignment w:val="baseline"/>
        <w:divId w:val="886138415"/>
        <w:rPr>
          <w:rStyle w:val="center1"/>
        </w:rPr>
      </w:pPr>
      <w:r w:rsidRPr="00F35684">
        <w:rPr>
          <w:rStyle w:val="center1"/>
        </w:rPr>
        <w:t xml:space="preserve">О ПРИЗНАНИИ НЕСОСТОЯВШИМИСЯ ОТКРЫТЫХ ЭЛЕКТРОННЫХ ТОРГОВ ПОСРЕДСТВОМ ПУБЛИЧНОГО ПРЕДЛОЖЕНИЯ НА ПРАВО ЗАКЛЮЧЕНИЯ ДОГОВОРА УСТУПКИ ПРАВ (ТРЕБОВАНИЙ) </w:t>
      </w:r>
      <w:r w:rsidRPr="006628E9">
        <w:rPr>
          <w:rStyle w:val="center1"/>
        </w:rPr>
        <w:t xml:space="preserve">БАНКА ВТБ (ПАО) </w:t>
      </w:r>
    </w:p>
    <w:p w14:paraId="062F344F" w14:textId="77777777" w:rsidR="00CD4D19" w:rsidRPr="006628E9" w:rsidRDefault="00510CC1" w:rsidP="00CA635C">
      <w:pPr>
        <w:spacing w:line="240" w:lineRule="atLeast"/>
        <w:ind w:left="30" w:right="30"/>
        <w:jc w:val="center"/>
        <w:textAlignment w:val="baseline"/>
        <w:divId w:val="886138415"/>
        <w:rPr>
          <w:rStyle w:val="center1"/>
        </w:rPr>
      </w:pPr>
      <w:r w:rsidRPr="006628E9">
        <w:rPr>
          <w:rStyle w:val="center1"/>
        </w:rPr>
        <w:t xml:space="preserve">К ООО «МАРИСТРАНС»  </w:t>
      </w:r>
    </w:p>
    <w:p w14:paraId="062F3450" w14:textId="77777777" w:rsidR="00CD4D19" w:rsidRPr="00F35684" w:rsidRDefault="00510CC1" w:rsidP="00CD4D19">
      <w:pPr>
        <w:pStyle w:val="a4"/>
        <w:divId w:val="886138415"/>
      </w:pPr>
      <w:r w:rsidRPr="00F35684">
        <w:rPr>
          <w:b/>
          <w:bCs/>
        </w:rPr>
        <w:t>Идентификационный номер торгов: 12</w:t>
      </w:r>
      <w:r>
        <w:rPr>
          <w:b/>
          <w:bCs/>
        </w:rPr>
        <w:t>91</w:t>
      </w:r>
      <w:r w:rsidRPr="00F35684">
        <w:rPr>
          <w:b/>
          <w:bCs/>
        </w:rPr>
        <w:t>-ПП</w:t>
      </w:r>
    </w:p>
    <w:p w14:paraId="062F3451" w14:textId="6781AC11" w:rsidR="00CD4D19" w:rsidRPr="00F35684" w:rsidRDefault="00510CC1" w:rsidP="000714D2">
      <w:pPr>
        <w:pStyle w:val="a4"/>
        <w:divId w:val="886138415"/>
      </w:pPr>
      <w:r w:rsidRPr="00F35684">
        <w:rPr>
          <w:rStyle w:val="b1"/>
        </w:rPr>
        <w:t>Дата подписания протокола</w:t>
      </w:r>
      <w:r>
        <w:rPr>
          <w:rStyle w:val="b1"/>
        </w:rPr>
        <w:t>:</w:t>
      </w:r>
      <w:r w:rsidRPr="00270938">
        <w:t xml:space="preserve"> </w:t>
      </w:r>
      <w:r w:rsidRPr="00664D11">
        <w:rPr>
          <w:rStyle w:val="ubi1"/>
          <w:i w:val="0"/>
        </w:rPr>
        <w:t>0</w:t>
      </w:r>
      <w:r w:rsidR="00664D11" w:rsidRPr="00664D11">
        <w:rPr>
          <w:rStyle w:val="ubi1"/>
          <w:i w:val="0"/>
        </w:rPr>
        <w:t>3</w:t>
      </w:r>
      <w:r w:rsidRPr="00664D11">
        <w:rPr>
          <w:rStyle w:val="ubi1"/>
          <w:i w:val="0"/>
        </w:rPr>
        <w:t>.</w:t>
      </w:r>
      <w:bookmarkStart w:id="0" w:name="_GoBack"/>
      <w:r w:rsidRPr="00664D11">
        <w:rPr>
          <w:rStyle w:val="ubi1"/>
          <w:i w:val="0"/>
        </w:rPr>
        <w:t>09</w:t>
      </w:r>
      <w:bookmarkEnd w:id="0"/>
      <w:r w:rsidRPr="00664D11">
        <w:rPr>
          <w:rStyle w:val="ubi1"/>
          <w:i w:val="0"/>
        </w:rPr>
        <w:t>.2025 г.</w:t>
      </w:r>
    </w:p>
    <w:p w14:paraId="062F3452" w14:textId="77777777" w:rsidR="00CD4D19" w:rsidRPr="00F35684" w:rsidRDefault="00510CC1" w:rsidP="00CD4D19">
      <w:pPr>
        <w:pStyle w:val="a4"/>
        <w:divId w:val="886138415"/>
      </w:pPr>
      <w:r w:rsidRPr="00F35684">
        <w:rPr>
          <w:rStyle w:val="b1"/>
        </w:rPr>
        <w:t>Настоящий протокол подписан в подтверждение следующего:</w:t>
      </w:r>
    </w:p>
    <w:p w14:paraId="062F3453" w14:textId="77777777" w:rsidR="00A63BD6" w:rsidRDefault="00510CC1" w:rsidP="00757149">
      <w:pPr>
        <w:pStyle w:val="a4"/>
        <w:jc w:val="both"/>
        <w:divId w:val="886138415"/>
        <w:rPr>
          <w:sz w:val="22"/>
        </w:rPr>
      </w:pPr>
      <w:r w:rsidRPr="00F35684">
        <w:t xml:space="preserve">Условия проведения торгов, подлежащих проведению в соответствии с сообщениями, опубликованными на электронной торговой площадке http://trade.nistp.ru/ и в газете «Московский комсомолец» </w:t>
      </w:r>
      <w:r w:rsidRPr="00657FB4">
        <w:rPr>
          <w:sz w:val="22"/>
        </w:rPr>
        <w:t>№124 (29.559) от 10.07.2025.</w:t>
      </w:r>
      <w:r w:rsidRPr="00527511">
        <w:rPr>
          <w:sz w:val="22"/>
        </w:rPr>
        <w:t xml:space="preserve"> </w:t>
      </w:r>
    </w:p>
    <w:p w14:paraId="062F3454" w14:textId="77777777" w:rsidR="00CD4D19" w:rsidRPr="00F35684" w:rsidRDefault="00510CC1" w:rsidP="00A63BD6">
      <w:pPr>
        <w:pStyle w:val="a4"/>
        <w:divId w:val="886138415"/>
      </w:pPr>
      <w:r w:rsidRPr="00F35684">
        <w:rPr>
          <w:rStyle w:val="u1"/>
        </w:rPr>
        <w:t xml:space="preserve">Организатор </w:t>
      </w:r>
      <w:proofErr w:type="gramStart"/>
      <w:r w:rsidRPr="00F35684">
        <w:rPr>
          <w:rStyle w:val="u1"/>
        </w:rPr>
        <w:t xml:space="preserve">торгов: </w:t>
      </w:r>
      <w:r w:rsidRPr="00F35684">
        <w:t> </w:t>
      </w:r>
      <w:r w:rsidRPr="00F35684">
        <w:rPr>
          <w:rStyle w:val="ib1"/>
        </w:rPr>
        <w:t>Общество</w:t>
      </w:r>
      <w:proofErr w:type="gramEnd"/>
      <w:r w:rsidRPr="00F35684">
        <w:rPr>
          <w:rStyle w:val="ib1"/>
        </w:rPr>
        <w:t xml:space="preserve"> с ограниченной ответственностью ВТБ ДЦ.</w:t>
      </w:r>
    </w:p>
    <w:p w14:paraId="062F3455" w14:textId="4EA8F25B" w:rsidR="00CD4D19" w:rsidRPr="00F35684" w:rsidRDefault="00510CC1" w:rsidP="00CD4D19">
      <w:pPr>
        <w:pStyle w:val="a4"/>
        <w:divId w:val="886138415"/>
        <w:rPr>
          <w:rStyle w:val="ib1"/>
        </w:rPr>
      </w:pPr>
      <w:bookmarkStart w:id="1" w:name="_Hlk119061504"/>
      <w:r w:rsidRPr="00F35684">
        <w:rPr>
          <w:u w:val="single"/>
        </w:rPr>
        <w:t xml:space="preserve">Продавец </w:t>
      </w:r>
      <w:r w:rsidRPr="00F35684">
        <w:rPr>
          <w:rStyle w:val="u1"/>
        </w:rPr>
        <w:t>предмета торгов</w:t>
      </w:r>
      <w:bookmarkEnd w:id="1"/>
      <w:r w:rsidRPr="00F35684">
        <w:rPr>
          <w:rStyle w:val="u1"/>
        </w:rPr>
        <w:t>:</w:t>
      </w:r>
      <w:r w:rsidRPr="00F35684">
        <w:t> </w:t>
      </w:r>
      <w:r w:rsidRPr="00A63BD6">
        <w:rPr>
          <w:b/>
          <w:i/>
        </w:rPr>
        <w:t>Банк ВТБ (ПАО)</w:t>
      </w:r>
      <w:r w:rsidR="005B6E31">
        <w:rPr>
          <w:b/>
          <w:i/>
        </w:rPr>
        <w:t xml:space="preserve"> (далее – Банк)</w:t>
      </w:r>
      <w:r w:rsidRPr="00A63BD6">
        <w:rPr>
          <w:b/>
          <w:i/>
        </w:rPr>
        <w:t>.</w:t>
      </w:r>
    </w:p>
    <w:p w14:paraId="062F3456" w14:textId="77777777" w:rsidR="00BA2BA8" w:rsidRPr="00F35684" w:rsidRDefault="00510CC1" w:rsidP="00CD4D19">
      <w:pPr>
        <w:pStyle w:val="a4"/>
        <w:divId w:val="886138415"/>
        <w:rPr>
          <w:rStyle w:val="ib1"/>
        </w:rPr>
      </w:pPr>
      <w:r w:rsidRPr="00F35684">
        <w:rPr>
          <w:rStyle w:val="ib1"/>
          <w:b w:val="0"/>
          <w:i w:val="0"/>
          <w:u w:val="single"/>
        </w:rPr>
        <w:t xml:space="preserve">Электронная торговая площадка: </w:t>
      </w:r>
      <w:r w:rsidRPr="00F35684">
        <w:rPr>
          <w:rStyle w:val="ib1"/>
        </w:rPr>
        <w:t>АО «НИС» («Новые информационные сервисы»).</w:t>
      </w:r>
    </w:p>
    <w:p w14:paraId="062F3457" w14:textId="77777777" w:rsidR="00CD4D19" w:rsidRPr="00F35684" w:rsidRDefault="00510CC1" w:rsidP="00CD4D19">
      <w:pPr>
        <w:pStyle w:val="a4"/>
        <w:divId w:val="886138415"/>
      </w:pPr>
      <w:r w:rsidRPr="00F35684">
        <w:rPr>
          <w:rStyle w:val="u1"/>
        </w:rPr>
        <w:t>Форма торгов:</w:t>
      </w:r>
      <w:r w:rsidRPr="00F35684">
        <w:t> </w:t>
      </w:r>
      <w:r w:rsidRPr="00F35684">
        <w:rPr>
          <w:rStyle w:val="ib1"/>
        </w:rPr>
        <w:t>открытые электронные торги посредством публичного предложения.</w:t>
      </w:r>
    </w:p>
    <w:p w14:paraId="062F3458" w14:textId="77777777" w:rsidR="00CD4D19" w:rsidRPr="00F35684" w:rsidRDefault="00510CC1" w:rsidP="00757149">
      <w:pPr>
        <w:pStyle w:val="a4"/>
        <w:jc w:val="both"/>
        <w:divId w:val="886138415"/>
        <w:rPr>
          <w:u w:val="single"/>
        </w:rPr>
      </w:pPr>
      <w:r w:rsidRPr="00F35684">
        <w:rPr>
          <w:rStyle w:val="u1"/>
        </w:rPr>
        <w:t>Критерии определения победителя торгов:</w:t>
      </w:r>
      <w:bookmarkStart w:id="2" w:name="_Hlk119061554"/>
      <w:r w:rsidRPr="00F35684">
        <w:rPr>
          <w:rStyle w:val="u1"/>
        </w:rPr>
        <w:t xml:space="preserve"> </w:t>
      </w:r>
      <w:r w:rsidRPr="00657FB4">
        <w:rPr>
          <w:rStyle w:val="u1"/>
          <w:b/>
          <w:i/>
          <w:sz w:val="22"/>
          <w:u w:val="none"/>
        </w:rPr>
        <w:t>Победителем признается участник торгов, который представил в установленный срок Заявку на участие в торгах с предложением о цене Лота, которая не ниже начальной цены Требований, установленной для определенного периода проведения торгов, при отсутствии предложений других участников торгов. При получении нескольких Заявок с различными предложениями о цене Лота, которые не ниже начальной цены Требований, установленной для соответствующего периода проведения торгов, победителем признается участник, который предложил наиболее высокую стоимость за Лот. В случае, если несколько участников торгов представили в установленный срок Заявки с равными предложениями о цене Лота, но не ниже начальной цены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соответствующую Заявку с ценовым предложением.</w:t>
      </w:r>
    </w:p>
    <w:bookmarkEnd w:id="2"/>
    <w:p w14:paraId="062F3459" w14:textId="77777777" w:rsidR="00CD4D19" w:rsidRPr="00F35684" w:rsidRDefault="00510CC1" w:rsidP="00CD4D19">
      <w:pPr>
        <w:pStyle w:val="a4"/>
        <w:divId w:val="886138415"/>
      </w:pPr>
      <w:r w:rsidRPr="00F35684">
        <w:rPr>
          <w:u w:val="single"/>
        </w:rPr>
        <w:t xml:space="preserve">Электронная площадка, на которой проводятся </w:t>
      </w:r>
      <w:proofErr w:type="gramStart"/>
      <w:r w:rsidRPr="00F35684">
        <w:rPr>
          <w:u w:val="single"/>
        </w:rPr>
        <w:t>торги</w:t>
      </w:r>
      <w:r w:rsidRPr="00F35684">
        <w:rPr>
          <w:rStyle w:val="u1"/>
        </w:rPr>
        <w:t>:</w:t>
      </w:r>
      <w:r w:rsidRPr="00F35684">
        <w:t> </w:t>
      </w:r>
      <w:r w:rsidRPr="00F35684">
        <w:rPr>
          <w:rStyle w:val="ib1"/>
        </w:rPr>
        <w:t xml:space="preserve"> http://trade.nistp.ru/</w:t>
      </w:r>
      <w:proofErr w:type="gramEnd"/>
      <w:r w:rsidRPr="00F35684">
        <w:rPr>
          <w:rStyle w:val="ib1"/>
        </w:rPr>
        <w:t>.</w:t>
      </w:r>
    </w:p>
    <w:p w14:paraId="062F345A" w14:textId="77777777" w:rsidR="00722EF3" w:rsidRPr="00F35684" w:rsidRDefault="00510CC1" w:rsidP="00CD4D19">
      <w:pPr>
        <w:pStyle w:val="a4"/>
        <w:divId w:val="886138415"/>
        <w:rPr>
          <w:b/>
        </w:rPr>
      </w:pPr>
      <w:r w:rsidRPr="00F35684">
        <w:rPr>
          <w:b/>
        </w:rPr>
        <w:t>По Лоту № 1</w:t>
      </w:r>
    </w:p>
    <w:p w14:paraId="062F345B" w14:textId="77777777" w:rsidR="00A63BD6" w:rsidRPr="00A63BD6" w:rsidRDefault="00510CC1" w:rsidP="00757149">
      <w:pPr>
        <w:jc w:val="both"/>
        <w:divId w:val="886138415"/>
        <w:rPr>
          <w:rFonts w:eastAsia="Times New Roman"/>
        </w:rPr>
      </w:pPr>
      <w:bookmarkStart w:id="3" w:name="_Hlk119061688"/>
      <w:r w:rsidRPr="00F35684">
        <w:rPr>
          <w:rFonts w:eastAsia="Times New Roman"/>
        </w:rPr>
        <w:t xml:space="preserve">Предмет торгов: </w:t>
      </w:r>
      <w:r w:rsidRPr="00A63BD6">
        <w:rPr>
          <w:rFonts w:eastAsia="Times New Roman"/>
        </w:rPr>
        <w:t>право на заключение на стороне цессионария договора уступки прав кредитора (требований) с Банк ВТБ (ПАО) на стороне цедента принадлежащих Банку Требований.</w:t>
      </w:r>
    </w:p>
    <w:p w14:paraId="062F345C" w14:textId="77777777" w:rsidR="00A63BD6" w:rsidRPr="00A63BD6" w:rsidRDefault="00510CC1" w:rsidP="00757149">
      <w:pPr>
        <w:jc w:val="both"/>
        <w:divId w:val="886138415"/>
        <w:rPr>
          <w:rFonts w:eastAsia="Times New Roman"/>
        </w:rPr>
      </w:pPr>
      <w:r w:rsidRPr="00A63BD6">
        <w:rPr>
          <w:rFonts w:eastAsia="Times New Roman"/>
        </w:rPr>
        <w:t>- все существующие на момент подписания акта приема-передачи прав (требований) и вытекающие из Кредитного договора, указанного в п. 2.2. Информационной карты, права (требования) в полном объеме, включая (но не ограничиваясь), право требовать неоплаченные суммы основного долга, процентов, неустоек, подлежащих возмещению судебных расходов по оплате государственной пошлины (при наличии) и другие права (требования), вытекающие из Кредитного договора.</w:t>
      </w:r>
    </w:p>
    <w:p w14:paraId="062F345D" w14:textId="4E34C6A7" w:rsidR="00A63BD6" w:rsidRDefault="00510CC1" w:rsidP="00757149">
      <w:pPr>
        <w:jc w:val="both"/>
        <w:divId w:val="886138415"/>
        <w:rPr>
          <w:rFonts w:eastAsia="Times New Roman"/>
        </w:rPr>
      </w:pPr>
      <w:r w:rsidRPr="00A63BD6">
        <w:rPr>
          <w:rFonts w:eastAsia="Times New Roman"/>
        </w:rPr>
        <w:t>-  все существующие на момент подписания акта приема-передачи прав (требований) права в полном объеме по Обеспечительным договорам, указанным в п. 2.2. Информационной карты, в соответствии с положениями пункта 1 статьи 384 ГК РФ.</w:t>
      </w:r>
    </w:p>
    <w:p w14:paraId="59B5C79D" w14:textId="77777777" w:rsidR="00757149" w:rsidRDefault="00757149" w:rsidP="00757149">
      <w:pPr>
        <w:jc w:val="both"/>
        <w:divId w:val="886138415"/>
        <w:rPr>
          <w:rFonts w:eastAsia="Times New Roman"/>
        </w:rPr>
      </w:pPr>
    </w:p>
    <w:p w14:paraId="5B67B508" w14:textId="77777777" w:rsidR="00757149" w:rsidRPr="00757149" w:rsidRDefault="00510CC1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lastRenderedPageBreak/>
        <w:t>Требования реализуются в составе одного Лота</w:t>
      </w:r>
      <w:r w:rsidR="00757149" w:rsidRPr="00757149">
        <w:rPr>
          <w:rFonts w:eastAsia="Times New Roman"/>
        </w:rPr>
        <w:t xml:space="preserve"> (далее – Требования, Имущество, Лот).</w:t>
      </w:r>
    </w:p>
    <w:p w14:paraId="3498E6FF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</w:p>
    <w:p w14:paraId="68E29E79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t>Требования принадлежат Банку на основании:</w:t>
      </w:r>
    </w:p>
    <w:p w14:paraId="58E67FFE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t>- Кредитного договора №31-032/15/1048-14-КР от 28.08.2014г. (в редакции Доп. соглашений № 1 от 28.11.2014г., № 2 от 25.12.2014г., № 3 от 16.02.2015г., № 4 от 24.02.2015г., № 5 от 02.03.2015 года, № 6 от 31.08.2015г.) (далее – Кредитный договор);</w:t>
      </w:r>
    </w:p>
    <w:p w14:paraId="1DC90CAA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</w:p>
    <w:p w14:paraId="44F7A3FC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t>Нижеперечисленных договоров, заключенных в обеспечение исполнения обязательств по Кредитному договору (далее и выше – Обеспечительные договоры):</w:t>
      </w:r>
    </w:p>
    <w:p w14:paraId="6B5AC64C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t>- Договора залога движимого имущества №4201-5762/18/783-15-ДЗ/1048 от 31.08.2015г., заключенного с ООО «</w:t>
      </w:r>
      <w:proofErr w:type="spellStart"/>
      <w:r w:rsidRPr="00757149">
        <w:rPr>
          <w:rFonts w:eastAsia="Times New Roman"/>
        </w:rPr>
        <w:t>МарисТранс</w:t>
      </w:r>
      <w:proofErr w:type="spellEnd"/>
      <w:r w:rsidRPr="00757149">
        <w:rPr>
          <w:rFonts w:eastAsia="Times New Roman"/>
        </w:rPr>
        <w:t>»;</w:t>
      </w:r>
    </w:p>
    <w:p w14:paraId="147643F4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t>- Договора залога товаров в обороте №31-032/18/1050-14-ДЗ/1048 от 28.08.2014г., заключенного с ООО «</w:t>
      </w:r>
      <w:proofErr w:type="spellStart"/>
      <w:r w:rsidRPr="00757149">
        <w:rPr>
          <w:rFonts w:eastAsia="Times New Roman"/>
        </w:rPr>
        <w:t>МарисТранс</w:t>
      </w:r>
      <w:proofErr w:type="spellEnd"/>
      <w:r w:rsidRPr="00757149">
        <w:rPr>
          <w:rFonts w:eastAsia="Times New Roman"/>
        </w:rPr>
        <w:t>»;</w:t>
      </w:r>
    </w:p>
    <w:p w14:paraId="1819A250" w14:textId="77777777" w:rsidR="00757149" w:rsidRPr="00757149" w:rsidRDefault="00757149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t>- Договора залога движимого имущества №31-032/18/1051-14-ДЗ/1048 от 28.08.2014г., заключенного с ООО «</w:t>
      </w:r>
      <w:proofErr w:type="spellStart"/>
      <w:r w:rsidRPr="00757149">
        <w:rPr>
          <w:rFonts w:eastAsia="Times New Roman"/>
        </w:rPr>
        <w:t>МарисТранс</w:t>
      </w:r>
      <w:proofErr w:type="spellEnd"/>
      <w:r w:rsidRPr="00757149">
        <w:rPr>
          <w:rFonts w:eastAsia="Times New Roman"/>
        </w:rPr>
        <w:t>»;</w:t>
      </w:r>
    </w:p>
    <w:p w14:paraId="062F345E" w14:textId="0ADAFE15" w:rsidR="00920F78" w:rsidRPr="00757149" w:rsidRDefault="00757149" w:rsidP="00757149">
      <w:pPr>
        <w:jc w:val="both"/>
        <w:divId w:val="886138415"/>
        <w:rPr>
          <w:rFonts w:eastAsia="Times New Roman"/>
        </w:rPr>
      </w:pPr>
      <w:r w:rsidRPr="00757149">
        <w:rPr>
          <w:rFonts w:eastAsia="Times New Roman"/>
        </w:rPr>
        <w:t xml:space="preserve">- Договора поручительства № 31-032/17/1049-14-П/1048 от 28.08.2014г., заключенного с </w:t>
      </w:r>
      <w:r w:rsidR="00215EAB">
        <w:rPr>
          <w:rFonts w:eastAsia="Times New Roman"/>
        </w:rPr>
        <w:t>физическим лицом</w:t>
      </w:r>
      <w:r w:rsidRPr="00757149">
        <w:rPr>
          <w:rFonts w:eastAsia="Times New Roman"/>
        </w:rPr>
        <w:t>.</w:t>
      </w:r>
    </w:p>
    <w:p w14:paraId="062F345F" w14:textId="77777777" w:rsidR="00942FD1" w:rsidRPr="00F35684" w:rsidRDefault="00510CC1" w:rsidP="00942FD1">
      <w:pPr>
        <w:spacing w:before="100" w:beforeAutospacing="1" w:after="100" w:afterAutospacing="1"/>
        <w:divId w:val="886138415"/>
        <w:rPr>
          <w:rFonts w:eastAsia="Times New Roman"/>
          <w:b/>
          <w:i/>
        </w:rPr>
      </w:pPr>
      <w:r w:rsidRPr="00F35684">
        <w:rPr>
          <w:rFonts w:eastAsia="Times New Roman"/>
          <w:u w:val="single"/>
        </w:rPr>
        <w:t>Начальная цена лота</w:t>
      </w:r>
      <w:r w:rsidRPr="00F35684">
        <w:t xml:space="preserve">: </w:t>
      </w:r>
      <w:r w:rsidRPr="00A63BD6">
        <w:rPr>
          <w:rFonts w:eastAsia="Times New Roman"/>
          <w:b/>
          <w:i/>
        </w:rPr>
        <w:t>249 901 781,68</w:t>
      </w:r>
      <w:r>
        <w:rPr>
          <w:rFonts w:eastAsia="Times New Roman"/>
          <w:b/>
          <w:i/>
        </w:rPr>
        <w:t xml:space="preserve"> </w:t>
      </w:r>
      <w:r w:rsidRPr="00F35684">
        <w:rPr>
          <w:rFonts w:eastAsia="Times New Roman"/>
          <w:b/>
          <w:i/>
        </w:rPr>
        <w:t>руб.</w:t>
      </w:r>
      <w:r w:rsidRPr="00F35684">
        <w:rPr>
          <w:rFonts w:eastAsia="Times New Roman"/>
        </w:rPr>
        <w:t xml:space="preserve"> </w:t>
      </w:r>
      <w:r w:rsidRPr="00F35684">
        <w:rPr>
          <w:rFonts w:eastAsia="Times New Roman"/>
          <w:b/>
          <w:i/>
        </w:rPr>
        <w:t>НДС не облагается.</w:t>
      </w:r>
    </w:p>
    <w:p w14:paraId="062F3460" w14:textId="7BC492A2" w:rsidR="006116C3" w:rsidRPr="00F35684" w:rsidRDefault="00510CC1" w:rsidP="00757149">
      <w:pPr>
        <w:pStyle w:val="a4"/>
        <w:spacing w:before="0" w:beforeAutospacing="0" w:after="0" w:afterAutospacing="0"/>
        <w:jc w:val="both"/>
        <w:divId w:val="886138415"/>
      </w:pPr>
      <w:r w:rsidRPr="00F35684">
        <w:t>В соответствии с протоколом № 12</w:t>
      </w:r>
      <w:r>
        <w:t>91</w:t>
      </w:r>
      <w:r w:rsidRPr="00F35684">
        <w:t xml:space="preserve">-ПП/1 от </w:t>
      </w:r>
      <w:r w:rsidR="00664D11" w:rsidRPr="00664D11">
        <w:t>0</w:t>
      </w:r>
      <w:r w:rsidR="00664D11" w:rsidRPr="00664D11">
        <w:t>3</w:t>
      </w:r>
      <w:r w:rsidRPr="00664D11">
        <w:t>.09.2025</w:t>
      </w:r>
      <w:r w:rsidRPr="00F35684">
        <w:t xml:space="preserve"> об определении участников открытых электронных торгов посредством публичного предложения на право заключения договора уступки прав (требований) </w:t>
      </w:r>
      <w:r>
        <w:t>Банка ВТБ (ПАО) к ООО «</w:t>
      </w:r>
      <w:proofErr w:type="spellStart"/>
      <w:r>
        <w:t>МарисТранс</w:t>
      </w:r>
      <w:proofErr w:type="spellEnd"/>
      <w:r>
        <w:t>»</w:t>
      </w:r>
      <w:r w:rsidRPr="00F35684">
        <w:t xml:space="preserve"> не подано ни одной заявки.</w:t>
      </w:r>
      <w:bookmarkEnd w:id="3"/>
    </w:p>
    <w:p w14:paraId="062F3461" w14:textId="77777777" w:rsidR="00C22256" w:rsidRPr="00757149" w:rsidRDefault="00510CC1" w:rsidP="00757149">
      <w:pPr>
        <w:pStyle w:val="a4"/>
        <w:jc w:val="both"/>
        <w:divId w:val="886138415"/>
        <w:rPr>
          <w:b/>
          <w:bCs/>
          <w:i/>
          <w:iCs/>
          <w:u w:val="single"/>
        </w:rPr>
      </w:pPr>
      <w:r w:rsidRPr="00757149">
        <w:rPr>
          <w:b/>
          <w:bCs/>
          <w:i/>
          <w:iCs/>
          <w:u w:val="single"/>
        </w:rPr>
        <w:t>В связи с тем, что на участие в торгах не подано ни одной заявки, организатором торгов принято решение о признании торгов несостоявшимися.</w:t>
      </w:r>
    </w:p>
    <w:p w14:paraId="062F3462" w14:textId="77777777" w:rsidR="00C22256" w:rsidRPr="00757149" w:rsidRDefault="00510CC1" w:rsidP="00C22256">
      <w:pPr>
        <w:pStyle w:val="a4"/>
        <w:divId w:val="886138415"/>
      </w:pPr>
      <w:r w:rsidRPr="00757149">
        <w:t>Организатор торгов</w:t>
      </w:r>
    </w:p>
    <w:p w14:paraId="062F3463" w14:textId="259007C9" w:rsidR="00CA635C" w:rsidRDefault="00510CC1" w:rsidP="00C22256">
      <w:pPr>
        <w:pStyle w:val="a4"/>
        <w:pBdr>
          <w:bottom w:val="single" w:sz="12" w:space="1" w:color="auto"/>
        </w:pBdr>
        <w:divId w:val="886138415"/>
        <w:rPr>
          <w:rStyle w:val="b1"/>
        </w:rPr>
      </w:pPr>
      <w:r w:rsidRPr="00757149">
        <w:rPr>
          <w:rStyle w:val="b1"/>
        </w:rPr>
        <w:t>Общество с ограниченной ответственностью ВТБ ДЦ</w:t>
      </w:r>
      <w:bookmarkStart w:id="4" w:name="_Hlk119061819"/>
    </w:p>
    <w:bookmarkEnd w:id="4"/>
    <w:p w14:paraId="062F3464" w14:textId="4AA22748" w:rsidR="00C22256" w:rsidRPr="00F35684" w:rsidRDefault="00664D11" w:rsidP="00C22256">
      <w:pPr>
        <w:pStyle w:val="a4"/>
        <w:divId w:val="886138415"/>
        <w:rPr>
          <w:sz w:val="28"/>
          <w:szCs w:val="26"/>
        </w:rPr>
      </w:pPr>
    </w:p>
    <w:sectPr w:rsidR="00C22256" w:rsidRPr="00F35684" w:rsidSect="00315BD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7E42"/>
    <w:multiLevelType w:val="hybridMultilevel"/>
    <w:tmpl w:val="4128FD82"/>
    <w:lvl w:ilvl="0" w:tplc="DA2C6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9628F2" w:tentative="1">
      <w:start w:val="1"/>
      <w:numFmt w:val="lowerLetter"/>
      <w:lvlText w:val="%2."/>
      <w:lvlJc w:val="left"/>
      <w:pPr>
        <w:ind w:left="1440" w:hanging="360"/>
      </w:pPr>
    </w:lvl>
    <w:lvl w:ilvl="2" w:tplc="323C72E6" w:tentative="1">
      <w:start w:val="1"/>
      <w:numFmt w:val="lowerRoman"/>
      <w:lvlText w:val="%3."/>
      <w:lvlJc w:val="right"/>
      <w:pPr>
        <w:ind w:left="2160" w:hanging="180"/>
      </w:pPr>
    </w:lvl>
    <w:lvl w:ilvl="3" w:tplc="488A357E" w:tentative="1">
      <w:start w:val="1"/>
      <w:numFmt w:val="decimal"/>
      <w:lvlText w:val="%4."/>
      <w:lvlJc w:val="left"/>
      <w:pPr>
        <w:ind w:left="2880" w:hanging="360"/>
      </w:pPr>
    </w:lvl>
    <w:lvl w:ilvl="4" w:tplc="6C985AEA" w:tentative="1">
      <w:start w:val="1"/>
      <w:numFmt w:val="lowerLetter"/>
      <w:lvlText w:val="%5."/>
      <w:lvlJc w:val="left"/>
      <w:pPr>
        <w:ind w:left="3600" w:hanging="360"/>
      </w:pPr>
    </w:lvl>
    <w:lvl w:ilvl="5" w:tplc="5E5E9CD6" w:tentative="1">
      <w:start w:val="1"/>
      <w:numFmt w:val="lowerRoman"/>
      <w:lvlText w:val="%6."/>
      <w:lvlJc w:val="right"/>
      <w:pPr>
        <w:ind w:left="4320" w:hanging="180"/>
      </w:pPr>
    </w:lvl>
    <w:lvl w:ilvl="6" w:tplc="260E5D14" w:tentative="1">
      <w:start w:val="1"/>
      <w:numFmt w:val="decimal"/>
      <w:lvlText w:val="%7."/>
      <w:lvlJc w:val="left"/>
      <w:pPr>
        <w:ind w:left="5040" w:hanging="360"/>
      </w:pPr>
    </w:lvl>
    <w:lvl w:ilvl="7" w:tplc="2AC2D180" w:tentative="1">
      <w:start w:val="1"/>
      <w:numFmt w:val="lowerLetter"/>
      <w:lvlText w:val="%8."/>
      <w:lvlJc w:val="left"/>
      <w:pPr>
        <w:ind w:left="5760" w:hanging="360"/>
      </w:pPr>
    </w:lvl>
    <w:lvl w:ilvl="8" w:tplc="A126D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25EA"/>
    <w:multiLevelType w:val="hybridMultilevel"/>
    <w:tmpl w:val="557CE234"/>
    <w:lvl w:ilvl="0" w:tplc="C39A7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2CE9C" w:tentative="1">
      <w:start w:val="1"/>
      <w:numFmt w:val="lowerLetter"/>
      <w:lvlText w:val="%2."/>
      <w:lvlJc w:val="left"/>
      <w:pPr>
        <w:ind w:left="1440" w:hanging="360"/>
      </w:pPr>
    </w:lvl>
    <w:lvl w:ilvl="2" w:tplc="F2B83E5E" w:tentative="1">
      <w:start w:val="1"/>
      <w:numFmt w:val="lowerRoman"/>
      <w:lvlText w:val="%3."/>
      <w:lvlJc w:val="right"/>
      <w:pPr>
        <w:ind w:left="2160" w:hanging="180"/>
      </w:pPr>
    </w:lvl>
    <w:lvl w:ilvl="3" w:tplc="1832A038" w:tentative="1">
      <w:start w:val="1"/>
      <w:numFmt w:val="decimal"/>
      <w:lvlText w:val="%4."/>
      <w:lvlJc w:val="left"/>
      <w:pPr>
        <w:ind w:left="2880" w:hanging="360"/>
      </w:pPr>
    </w:lvl>
    <w:lvl w:ilvl="4" w:tplc="FC444A20" w:tentative="1">
      <w:start w:val="1"/>
      <w:numFmt w:val="lowerLetter"/>
      <w:lvlText w:val="%5."/>
      <w:lvlJc w:val="left"/>
      <w:pPr>
        <w:ind w:left="3600" w:hanging="360"/>
      </w:pPr>
    </w:lvl>
    <w:lvl w:ilvl="5" w:tplc="3B06CA90" w:tentative="1">
      <w:start w:val="1"/>
      <w:numFmt w:val="lowerRoman"/>
      <w:lvlText w:val="%6."/>
      <w:lvlJc w:val="right"/>
      <w:pPr>
        <w:ind w:left="4320" w:hanging="180"/>
      </w:pPr>
    </w:lvl>
    <w:lvl w:ilvl="6" w:tplc="992A4E50" w:tentative="1">
      <w:start w:val="1"/>
      <w:numFmt w:val="decimal"/>
      <w:lvlText w:val="%7."/>
      <w:lvlJc w:val="left"/>
      <w:pPr>
        <w:ind w:left="5040" w:hanging="360"/>
      </w:pPr>
    </w:lvl>
    <w:lvl w:ilvl="7" w:tplc="C2A4BFAC" w:tentative="1">
      <w:start w:val="1"/>
      <w:numFmt w:val="lowerLetter"/>
      <w:lvlText w:val="%8."/>
      <w:lvlJc w:val="left"/>
      <w:pPr>
        <w:ind w:left="5760" w:hanging="360"/>
      </w:pPr>
    </w:lvl>
    <w:lvl w:ilvl="8" w:tplc="E028E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2EB8"/>
    <w:multiLevelType w:val="hybridMultilevel"/>
    <w:tmpl w:val="4128FD82"/>
    <w:lvl w:ilvl="0" w:tplc="2A10E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AC6F7E" w:tentative="1">
      <w:start w:val="1"/>
      <w:numFmt w:val="lowerLetter"/>
      <w:lvlText w:val="%2."/>
      <w:lvlJc w:val="left"/>
      <w:pPr>
        <w:ind w:left="1440" w:hanging="360"/>
      </w:pPr>
    </w:lvl>
    <w:lvl w:ilvl="2" w:tplc="CFE64CC0" w:tentative="1">
      <w:start w:val="1"/>
      <w:numFmt w:val="lowerRoman"/>
      <w:lvlText w:val="%3."/>
      <w:lvlJc w:val="right"/>
      <w:pPr>
        <w:ind w:left="2160" w:hanging="180"/>
      </w:pPr>
    </w:lvl>
    <w:lvl w:ilvl="3" w:tplc="C4C8DDF2" w:tentative="1">
      <w:start w:val="1"/>
      <w:numFmt w:val="decimal"/>
      <w:lvlText w:val="%4."/>
      <w:lvlJc w:val="left"/>
      <w:pPr>
        <w:ind w:left="2880" w:hanging="360"/>
      </w:pPr>
    </w:lvl>
    <w:lvl w:ilvl="4" w:tplc="4106FF04" w:tentative="1">
      <w:start w:val="1"/>
      <w:numFmt w:val="lowerLetter"/>
      <w:lvlText w:val="%5."/>
      <w:lvlJc w:val="left"/>
      <w:pPr>
        <w:ind w:left="3600" w:hanging="360"/>
      </w:pPr>
    </w:lvl>
    <w:lvl w:ilvl="5" w:tplc="CFD4A384" w:tentative="1">
      <w:start w:val="1"/>
      <w:numFmt w:val="lowerRoman"/>
      <w:lvlText w:val="%6."/>
      <w:lvlJc w:val="right"/>
      <w:pPr>
        <w:ind w:left="4320" w:hanging="180"/>
      </w:pPr>
    </w:lvl>
    <w:lvl w:ilvl="6" w:tplc="90406C58" w:tentative="1">
      <w:start w:val="1"/>
      <w:numFmt w:val="decimal"/>
      <w:lvlText w:val="%7."/>
      <w:lvlJc w:val="left"/>
      <w:pPr>
        <w:ind w:left="5040" w:hanging="360"/>
      </w:pPr>
    </w:lvl>
    <w:lvl w:ilvl="7" w:tplc="E8743F70" w:tentative="1">
      <w:start w:val="1"/>
      <w:numFmt w:val="lowerLetter"/>
      <w:lvlText w:val="%8."/>
      <w:lvlJc w:val="left"/>
      <w:pPr>
        <w:ind w:left="5760" w:hanging="360"/>
      </w:pPr>
    </w:lvl>
    <w:lvl w:ilvl="8" w:tplc="FCFCE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217D"/>
    <w:multiLevelType w:val="hybridMultilevel"/>
    <w:tmpl w:val="D8CA6792"/>
    <w:lvl w:ilvl="0" w:tplc="ED4E6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C603C8" w:tentative="1">
      <w:start w:val="1"/>
      <w:numFmt w:val="lowerLetter"/>
      <w:lvlText w:val="%2."/>
      <w:lvlJc w:val="left"/>
      <w:pPr>
        <w:ind w:left="1440" w:hanging="360"/>
      </w:pPr>
    </w:lvl>
    <w:lvl w:ilvl="2" w:tplc="48566EB6" w:tentative="1">
      <w:start w:val="1"/>
      <w:numFmt w:val="lowerRoman"/>
      <w:lvlText w:val="%3."/>
      <w:lvlJc w:val="right"/>
      <w:pPr>
        <w:ind w:left="2160" w:hanging="180"/>
      </w:pPr>
    </w:lvl>
    <w:lvl w:ilvl="3" w:tplc="BFFCE0DC" w:tentative="1">
      <w:start w:val="1"/>
      <w:numFmt w:val="decimal"/>
      <w:lvlText w:val="%4."/>
      <w:lvlJc w:val="left"/>
      <w:pPr>
        <w:ind w:left="2880" w:hanging="360"/>
      </w:pPr>
    </w:lvl>
    <w:lvl w:ilvl="4" w:tplc="FDBCC4B0" w:tentative="1">
      <w:start w:val="1"/>
      <w:numFmt w:val="lowerLetter"/>
      <w:lvlText w:val="%5."/>
      <w:lvlJc w:val="left"/>
      <w:pPr>
        <w:ind w:left="3600" w:hanging="360"/>
      </w:pPr>
    </w:lvl>
    <w:lvl w:ilvl="5" w:tplc="16FAE8AE" w:tentative="1">
      <w:start w:val="1"/>
      <w:numFmt w:val="lowerRoman"/>
      <w:lvlText w:val="%6."/>
      <w:lvlJc w:val="right"/>
      <w:pPr>
        <w:ind w:left="4320" w:hanging="180"/>
      </w:pPr>
    </w:lvl>
    <w:lvl w:ilvl="6" w:tplc="E75A289A" w:tentative="1">
      <w:start w:val="1"/>
      <w:numFmt w:val="decimal"/>
      <w:lvlText w:val="%7."/>
      <w:lvlJc w:val="left"/>
      <w:pPr>
        <w:ind w:left="5040" w:hanging="360"/>
      </w:pPr>
    </w:lvl>
    <w:lvl w:ilvl="7" w:tplc="ED38FFA0" w:tentative="1">
      <w:start w:val="1"/>
      <w:numFmt w:val="lowerLetter"/>
      <w:lvlText w:val="%8."/>
      <w:lvlJc w:val="left"/>
      <w:pPr>
        <w:ind w:left="5760" w:hanging="360"/>
      </w:pPr>
    </w:lvl>
    <w:lvl w:ilvl="8" w:tplc="2A7C2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680"/>
    <w:multiLevelType w:val="hybridMultilevel"/>
    <w:tmpl w:val="4128FD82"/>
    <w:lvl w:ilvl="0" w:tplc="38AED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96FC3E" w:tentative="1">
      <w:start w:val="1"/>
      <w:numFmt w:val="lowerLetter"/>
      <w:lvlText w:val="%2."/>
      <w:lvlJc w:val="left"/>
      <w:pPr>
        <w:ind w:left="1440" w:hanging="360"/>
      </w:pPr>
    </w:lvl>
    <w:lvl w:ilvl="2" w:tplc="66008278" w:tentative="1">
      <w:start w:val="1"/>
      <w:numFmt w:val="lowerRoman"/>
      <w:lvlText w:val="%3."/>
      <w:lvlJc w:val="right"/>
      <w:pPr>
        <w:ind w:left="2160" w:hanging="180"/>
      </w:pPr>
    </w:lvl>
    <w:lvl w:ilvl="3" w:tplc="DADA5F60" w:tentative="1">
      <w:start w:val="1"/>
      <w:numFmt w:val="decimal"/>
      <w:lvlText w:val="%4."/>
      <w:lvlJc w:val="left"/>
      <w:pPr>
        <w:ind w:left="2880" w:hanging="360"/>
      </w:pPr>
    </w:lvl>
    <w:lvl w:ilvl="4" w:tplc="4752A2C6" w:tentative="1">
      <w:start w:val="1"/>
      <w:numFmt w:val="lowerLetter"/>
      <w:lvlText w:val="%5."/>
      <w:lvlJc w:val="left"/>
      <w:pPr>
        <w:ind w:left="3600" w:hanging="360"/>
      </w:pPr>
    </w:lvl>
    <w:lvl w:ilvl="5" w:tplc="340045A8" w:tentative="1">
      <w:start w:val="1"/>
      <w:numFmt w:val="lowerRoman"/>
      <w:lvlText w:val="%6."/>
      <w:lvlJc w:val="right"/>
      <w:pPr>
        <w:ind w:left="4320" w:hanging="180"/>
      </w:pPr>
    </w:lvl>
    <w:lvl w:ilvl="6" w:tplc="AD96D7F4" w:tentative="1">
      <w:start w:val="1"/>
      <w:numFmt w:val="decimal"/>
      <w:lvlText w:val="%7."/>
      <w:lvlJc w:val="left"/>
      <w:pPr>
        <w:ind w:left="5040" w:hanging="360"/>
      </w:pPr>
    </w:lvl>
    <w:lvl w:ilvl="7" w:tplc="3878C75C" w:tentative="1">
      <w:start w:val="1"/>
      <w:numFmt w:val="lowerLetter"/>
      <w:lvlText w:val="%8."/>
      <w:lvlJc w:val="left"/>
      <w:pPr>
        <w:ind w:left="5760" w:hanging="360"/>
      </w:pPr>
    </w:lvl>
    <w:lvl w:ilvl="8" w:tplc="938CF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C466C"/>
    <w:multiLevelType w:val="hybridMultilevel"/>
    <w:tmpl w:val="E1F4DBC8"/>
    <w:lvl w:ilvl="0" w:tplc="FA788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B23BB4" w:tentative="1">
      <w:start w:val="1"/>
      <w:numFmt w:val="lowerLetter"/>
      <w:lvlText w:val="%2."/>
      <w:lvlJc w:val="left"/>
      <w:pPr>
        <w:ind w:left="1440" w:hanging="360"/>
      </w:pPr>
    </w:lvl>
    <w:lvl w:ilvl="2" w:tplc="B08099A6" w:tentative="1">
      <w:start w:val="1"/>
      <w:numFmt w:val="lowerRoman"/>
      <w:lvlText w:val="%3."/>
      <w:lvlJc w:val="right"/>
      <w:pPr>
        <w:ind w:left="2160" w:hanging="180"/>
      </w:pPr>
    </w:lvl>
    <w:lvl w:ilvl="3" w:tplc="DC86BFD0" w:tentative="1">
      <w:start w:val="1"/>
      <w:numFmt w:val="decimal"/>
      <w:lvlText w:val="%4."/>
      <w:lvlJc w:val="left"/>
      <w:pPr>
        <w:ind w:left="2880" w:hanging="360"/>
      </w:pPr>
    </w:lvl>
    <w:lvl w:ilvl="4" w:tplc="0D5E2384" w:tentative="1">
      <w:start w:val="1"/>
      <w:numFmt w:val="lowerLetter"/>
      <w:lvlText w:val="%5."/>
      <w:lvlJc w:val="left"/>
      <w:pPr>
        <w:ind w:left="3600" w:hanging="360"/>
      </w:pPr>
    </w:lvl>
    <w:lvl w:ilvl="5" w:tplc="CD90C456" w:tentative="1">
      <w:start w:val="1"/>
      <w:numFmt w:val="lowerRoman"/>
      <w:lvlText w:val="%6."/>
      <w:lvlJc w:val="right"/>
      <w:pPr>
        <w:ind w:left="4320" w:hanging="180"/>
      </w:pPr>
    </w:lvl>
    <w:lvl w:ilvl="6" w:tplc="C1964086" w:tentative="1">
      <w:start w:val="1"/>
      <w:numFmt w:val="decimal"/>
      <w:lvlText w:val="%7."/>
      <w:lvlJc w:val="left"/>
      <w:pPr>
        <w:ind w:left="5040" w:hanging="360"/>
      </w:pPr>
    </w:lvl>
    <w:lvl w:ilvl="7" w:tplc="D3201B48" w:tentative="1">
      <w:start w:val="1"/>
      <w:numFmt w:val="lowerLetter"/>
      <w:lvlText w:val="%8."/>
      <w:lvlJc w:val="left"/>
      <w:pPr>
        <w:ind w:left="5760" w:hanging="360"/>
      </w:pPr>
    </w:lvl>
    <w:lvl w:ilvl="8" w:tplc="21484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3A7"/>
    <w:multiLevelType w:val="hybridMultilevel"/>
    <w:tmpl w:val="557CE234"/>
    <w:lvl w:ilvl="0" w:tplc="FA228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CB8BA" w:tentative="1">
      <w:start w:val="1"/>
      <w:numFmt w:val="lowerLetter"/>
      <w:lvlText w:val="%2."/>
      <w:lvlJc w:val="left"/>
      <w:pPr>
        <w:ind w:left="1440" w:hanging="360"/>
      </w:pPr>
    </w:lvl>
    <w:lvl w:ilvl="2" w:tplc="6BB219B6" w:tentative="1">
      <w:start w:val="1"/>
      <w:numFmt w:val="lowerRoman"/>
      <w:lvlText w:val="%3."/>
      <w:lvlJc w:val="right"/>
      <w:pPr>
        <w:ind w:left="2160" w:hanging="180"/>
      </w:pPr>
    </w:lvl>
    <w:lvl w:ilvl="3" w:tplc="D2BAD194" w:tentative="1">
      <w:start w:val="1"/>
      <w:numFmt w:val="decimal"/>
      <w:lvlText w:val="%4."/>
      <w:lvlJc w:val="left"/>
      <w:pPr>
        <w:ind w:left="2880" w:hanging="360"/>
      </w:pPr>
    </w:lvl>
    <w:lvl w:ilvl="4" w:tplc="CA0CD78A" w:tentative="1">
      <w:start w:val="1"/>
      <w:numFmt w:val="lowerLetter"/>
      <w:lvlText w:val="%5."/>
      <w:lvlJc w:val="left"/>
      <w:pPr>
        <w:ind w:left="3600" w:hanging="360"/>
      </w:pPr>
    </w:lvl>
    <w:lvl w:ilvl="5" w:tplc="4144312C" w:tentative="1">
      <w:start w:val="1"/>
      <w:numFmt w:val="lowerRoman"/>
      <w:lvlText w:val="%6."/>
      <w:lvlJc w:val="right"/>
      <w:pPr>
        <w:ind w:left="4320" w:hanging="180"/>
      </w:pPr>
    </w:lvl>
    <w:lvl w:ilvl="6" w:tplc="E646935A" w:tentative="1">
      <w:start w:val="1"/>
      <w:numFmt w:val="decimal"/>
      <w:lvlText w:val="%7."/>
      <w:lvlJc w:val="left"/>
      <w:pPr>
        <w:ind w:left="5040" w:hanging="360"/>
      </w:pPr>
    </w:lvl>
    <w:lvl w:ilvl="7" w:tplc="869A2382" w:tentative="1">
      <w:start w:val="1"/>
      <w:numFmt w:val="lowerLetter"/>
      <w:lvlText w:val="%8."/>
      <w:lvlJc w:val="left"/>
      <w:pPr>
        <w:ind w:left="5760" w:hanging="360"/>
      </w:pPr>
    </w:lvl>
    <w:lvl w:ilvl="8" w:tplc="B114D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46452"/>
    <w:multiLevelType w:val="hybridMultilevel"/>
    <w:tmpl w:val="E2FC7BA8"/>
    <w:lvl w:ilvl="0" w:tplc="11DCA3B2">
      <w:start w:val="1"/>
      <w:numFmt w:val="decimal"/>
      <w:lvlText w:val="%1."/>
      <w:lvlJc w:val="left"/>
      <w:pPr>
        <w:ind w:left="720" w:hanging="360"/>
      </w:pPr>
    </w:lvl>
    <w:lvl w:ilvl="1" w:tplc="65166990" w:tentative="1">
      <w:start w:val="1"/>
      <w:numFmt w:val="lowerLetter"/>
      <w:lvlText w:val="%2."/>
      <w:lvlJc w:val="left"/>
      <w:pPr>
        <w:ind w:left="1440" w:hanging="360"/>
      </w:pPr>
    </w:lvl>
    <w:lvl w:ilvl="2" w:tplc="247ABB10" w:tentative="1">
      <w:start w:val="1"/>
      <w:numFmt w:val="lowerRoman"/>
      <w:lvlText w:val="%3."/>
      <w:lvlJc w:val="right"/>
      <w:pPr>
        <w:ind w:left="2160" w:hanging="180"/>
      </w:pPr>
    </w:lvl>
    <w:lvl w:ilvl="3" w:tplc="E05257DE" w:tentative="1">
      <w:start w:val="1"/>
      <w:numFmt w:val="decimal"/>
      <w:lvlText w:val="%4."/>
      <w:lvlJc w:val="left"/>
      <w:pPr>
        <w:ind w:left="2880" w:hanging="360"/>
      </w:pPr>
    </w:lvl>
    <w:lvl w:ilvl="4" w:tplc="38E402C6" w:tentative="1">
      <w:start w:val="1"/>
      <w:numFmt w:val="lowerLetter"/>
      <w:lvlText w:val="%5."/>
      <w:lvlJc w:val="left"/>
      <w:pPr>
        <w:ind w:left="3600" w:hanging="360"/>
      </w:pPr>
    </w:lvl>
    <w:lvl w:ilvl="5" w:tplc="A96E902A" w:tentative="1">
      <w:start w:val="1"/>
      <w:numFmt w:val="lowerRoman"/>
      <w:lvlText w:val="%6."/>
      <w:lvlJc w:val="right"/>
      <w:pPr>
        <w:ind w:left="4320" w:hanging="180"/>
      </w:pPr>
    </w:lvl>
    <w:lvl w:ilvl="6" w:tplc="35988166" w:tentative="1">
      <w:start w:val="1"/>
      <w:numFmt w:val="decimal"/>
      <w:lvlText w:val="%7."/>
      <w:lvlJc w:val="left"/>
      <w:pPr>
        <w:ind w:left="5040" w:hanging="360"/>
      </w:pPr>
    </w:lvl>
    <w:lvl w:ilvl="7" w:tplc="928A4DA4" w:tentative="1">
      <w:start w:val="1"/>
      <w:numFmt w:val="lowerLetter"/>
      <w:lvlText w:val="%8."/>
      <w:lvlJc w:val="left"/>
      <w:pPr>
        <w:ind w:left="5760" w:hanging="360"/>
      </w:pPr>
    </w:lvl>
    <w:lvl w:ilvl="8" w:tplc="F7786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C5C8A"/>
    <w:multiLevelType w:val="hybridMultilevel"/>
    <w:tmpl w:val="4128FD82"/>
    <w:lvl w:ilvl="0" w:tplc="B0DED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56F4C0" w:tentative="1">
      <w:start w:val="1"/>
      <w:numFmt w:val="lowerLetter"/>
      <w:lvlText w:val="%2."/>
      <w:lvlJc w:val="left"/>
      <w:pPr>
        <w:ind w:left="1440" w:hanging="360"/>
      </w:pPr>
    </w:lvl>
    <w:lvl w:ilvl="2" w:tplc="09CAD344" w:tentative="1">
      <w:start w:val="1"/>
      <w:numFmt w:val="lowerRoman"/>
      <w:lvlText w:val="%3."/>
      <w:lvlJc w:val="right"/>
      <w:pPr>
        <w:ind w:left="2160" w:hanging="180"/>
      </w:pPr>
    </w:lvl>
    <w:lvl w:ilvl="3" w:tplc="99608886" w:tentative="1">
      <w:start w:val="1"/>
      <w:numFmt w:val="decimal"/>
      <w:lvlText w:val="%4."/>
      <w:lvlJc w:val="left"/>
      <w:pPr>
        <w:ind w:left="2880" w:hanging="360"/>
      </w:pPr>
    </w:lvl>
    <w:lvl w:ilvl="4" w:tplc="16180D7E" w:tentative="1">
      <w:start w:val="1"/>
      <w:numFmt w:val="lowerLetter"/>
      <w:lvlText w:val="%5."/>
      <w:lvlJc w:val="left"/>
      <w:pPr>
        <w:ind w:left="3600" w:hanging="360"/>
      </w:pPr>
    </w:lvl>
    <w:lvl w:ilvl="5" w:tplc="05165E88" w:tentative="1">
      <w:start w:val="1"/>
      <w:numFmt w:val="lowerRoman"/>
      <w:lvlText w:val="%6."/>
      <w:lvlJc w:val="right"/>
      <w:pPr>
        <w:ind w:left="4320" w:hanging="180"/>
      </w:pPr>
    </w:lvl>
    <w:lvl w:ilvl="6" w:tplc="EFA8C62A" w:tentative="1">
      <w:start w:val="1"/>
      <w:numFmt w:val="decimal"/>
      <w:lvlText w:val="%7."/>
      <w:lvlJc w:val="left"/>
      <w:pPr>
        <w:ind w:left="5040" w:hanging="360"/>
      </w:pPr>
    </w:lvl>
    <w:lvl w:ilvl="7" w:tplc="C964BEB4" w:tentative="1">
      <w:start w:val="1"/>
      <w:numFmt w:val="lowerLetter"/>
      <w:lvlText w:val="%8."/>
      <w:lvlJc w:val="left"/>
      <w:pPr>
        <w:ind w:left="5760" w:hanging="360"/>
      </w:pPr>
    </w:lvl>
    <w:lvl w:ilvl="8" w:tplc="B7E2EA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31"/>
    <w:rsid w:val="00215EAB"/>
    <w:rsid w:val="00240290"/>
    <w:rsid w:val="004E1C2E"/>
    <w:rsid w:val="00510CC1"/>
    <w:rsid w:val="005B6E31"/>
    <w:rsid w:val="00664D11"/>
    <w:rsid w:val="00757149"/>
    <w:rsid w:val="00865FB5"/>
    <w:rsid w:val="00AD3B44"/>
    <w:rsid w:val="00F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F344D"/>
  <w15:docId w15:val="{7B0ADE01-A1BC-4593-A2E3-0ACF1C8D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  <w:style w:type="paragraph" w:styleId="a5">
    <w:name w:val="List Paragraph"/>
    <w:aliases w:val="List Paragraph1,Нумерованый список"/>
    <w:basedOn w:val="a"/>
    <w:link w:val="a6"/>
    <w:uiPriority w:val="34"/>
    <w:qFormat/>
    <w:rsid w:val="00A303B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577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77A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77AA"/>
    <w:rPr>
      <w:rFonts w:eastAsia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7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7AA"/>
    <w:rPr>
      <w:rFonts w:eastAsia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577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7AA"/>
    <w:rPr>
      <w:rFonts w:ascii="Tahoma" w:eastAsiaTheme="minorEastAsi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0714D2"/>
    <w:rPr>
      <w:i/>
      <w:iCs/>
    </w:rPr>
  </w:style>
  <w:style w:type="table" w:styleId="af">
    <w:name w:val="Table Grid"/>
    <w:basedOn w:val="a1"/>
    <w:uiPriority w:val="59"/>
    <w:rsid w:val="00C6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 Paragraph1 Знак,Нумерованый список Знак"/>
    <w:link w:val="a5"/>
    <w:uiPriority w:val="34"/>
    <w:locked/>
    <w:rsid w:val="006116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167A-CBFC-46A1-A1B7-CAF9CA0E3C8D}">
  <ds:schemaRefs/>
</ds:datastoreItem>
</file>

<file path=customXml/itemProps2.xml><?xml version="1.0" encoding="utf-8"?>
<ds:datastoreItem xmlns:ds="http://schemas.openxmlformats.org/officeDocument/2006/customXml" ds:itemID="{B694B380-0979-4A1B-B484-938F38A4C9C5}">
  <ds:schemaRefs/>
</ds:datastoreItem>
</file>

<file path=customXml/itemProps3.xml><?xml version="1.0" encoding="utf-8"?>
<ds:datastoreItem xmlns:ds="http://schemas.openxmlformats.org/officeDocument/2006/customXml" ds:itemID="{C92B7A7F-2633-4975-8727-415D1B2E48D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6C9D80C-B33E-4A17-B12A-47882747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Дмитрий В.</dc:creator>
  <cp:lastModifiedBy>Муханова Эльвина Г.</cp:lastModifiedBy>
  <cp:revision>3</cp:revision>
  <cp:lastPrinted>2025-09-02T08:21:00Z</cp:lastPrinted>
  <dcterms:created xsi:type="dcterms:W3CDTF">2025-09-03T11:09:00Z</dcterms:created>
  <dcterms:modified xsi:type="dcterms:W3CDTF">2025-09-03T11:13:00Z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0x01010097A5813E3EEEA1488F752ECE3FFA76E0</vt:lpwstr>
  </property>
</Properties>
</file>